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04B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乐平市城市管理局</w:t>
      </w:r>
    </w:p>
    <w:p w14:paraId="7C56B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2025年度政府信息公开工作年度报告</w:t>
      </w:r>
      <w:bookmarkStart w:id="0" w:name="_GoBack"/>
      <w:bookmarkEnd w:id="0"/>
    </w:p>
    <w:p w14:paraId="615E3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ascii="仿宋_GB2312" w:hAnsi="宋体" w:eastAsia="仿宋_GB2312" w:cs="仿宋_GB2312"/>
          <w:b w:val="0"/>
          <w:bCs w:val="0"/>
          <w:i w:val="0"/>
          <w:iCs w:val="0"/>
          <w:caps w:val="0"/>
          <w:color w:val="000000"/>
          <w:spacing w:val="0"/>
          <w:sz w:val="32"/>
          <w:szCs w:val="32"/>
          <w:bdr w:val="none" w:color="auto" w:sz="0" w:space="0"/>
          <w:shd w:val="clear" w:fill="FFFFFF"/>
        </w:rPr>
      </w:pPr>
      <w:r>
        <w:rPr>
          <w:rFonts w:hint="eastAsia" w:ascii="微软雅黑" w:hAnsi="微软雅黑" w:eastAsia="微软雅黑" w:cs="微软雅黑"/>
          <w:i w:val="0"/>
          <w:caps w:val="0"/>
          <w:color w:val="333333"/>
          <w:spacing w:val="0"/>
          <w:sz w:val="22"/>
          <w:szCs w:val="22"/>
          <w:shd w:val="clear" w:fill="FFFFFF"/>
        </w:rPr>
        <w:t>本年度报告根据《中华人民共和国政府信息公开条例》（以下简称《条例》）的要求，现向社会公布乐平市城市管理局202</w:t>
      </w:r>
      <w:r>
        <w:rPr>
          <w:rFonts w:hint="eastAsia" w:ascii="微软雅黑" w:hAnsi="微软雅黑" w:eastAsia="微软雅黑" w:cs="微软雅黑"/>
          <w:i w:val="0"/>
          <w:caps w:val="0"/>
          <w:color w:val="333333"/>
          <w:spacing w:val="0"/>
          <w:sz w:val="22"/>
          <w:szCs w:val="22"/>
          <w:shd w:val="clear" w:fill="FFFFFF"/>
          <w:lang w:val="en-US" w:eastAsia="zh-CN"/>
        </w:rPr>
        <w:t>5</w:t>
      </w:r>
      <w:r>
        <w:rPr>
          <w:rFonts w:hint="eastAsia" w:ascii="微软雅黑" w:hAnsi="微软雅黑" w:eastAsia="微软雅黑" w:cs="微软雅黑"/>
          <w:i w:val="0"/>
          <w:caps w:val="0"/>
          <w:color w:val="333333"/>
          <w:spacing w:val="0"/>
          <w:sz w:val="22"/>
          <w:szCs w:val="22"/>
          <w:shd w:val="clear" w:fill="FFFFFF"/>
        </w:rPr>
        <w:t>年度政府信息公开工作年度报告。</w:t>
      </w:r>
      <w:r>
        <w:rPr>
          <w:rFonts w:hint="eastAsia" w:ascii="仿宋_GB2312" w:hAnsi="宋体" w:eastAsia="仿宋_GB2312" w:cs="仿宋_GB2312"/>
          <w:b w:val="0"/>
          <w:bCs w:val="0"/>
          <w:i w:val="0"/>
          <w:iCs w:val="0"/>
          <w:caps w:val="0"/>
          <w:color w:val="000000"/>
          <w:spacing w:val="0"/>
          <w:sz w:val="32"/>
          <w:szCs w:val="32"/>
          <w:shd w:val="clear" w:fill="FFFFFF"/>
        </w:rPr>
        <w:t>全文包括</w:t>
      </w:r>
      <w:r>
        <w:rPr>
          <w:rFonts w:hint="eastAsia" w:ascii="微软雅黑" w:hAnsi="微软雅黑" w:eastAsia="微软雅黑" w:cs="微软雅黑"/>
          <w:i w:val="0"/>
          <w:caps w:val="0"/>
          <w:color w:val="333333"/>
          <w:spacing w:val="0"/>
          <w:sz w:val="22"/>
          <w:szCs w:val="22"/>
          <w:shd w:val="clear" w:fill="FFFFFF"/>
        </w:rPr>
        <w:t>总体情况、主动公开政府信息情况、收到和处理政府信息公开申请情况、因政府信息公开工作被申请行政复议或提起行政诉讼情况、政府信息公开工作存在的主要问题及改进情况和其他需要报告事项共</w:t>
      </w:r>
      <w:r>
        <w:rPr>
          <w:rFonts w:hint="eastAsia" w:ascii="微软雅黑" w:hAnsi="微软雅黑" w:eastAsia="微软雅黑" w:cs="微软雅黑"/>
          <w:i w:val="0"/>
          <w:caps w:val="0"/>
          <w:color w:val="333333"/>
          <w:spacing w:val="0"/>
          <w:sz w:val="22"/>
          <w:szCs w:val="22"/>
          <w:shd w:val="clear" w:fill="FFFFFF"/>
          <w:lang w:val="en-US" w:eastAsia="zh-CN"/>
        </w:rPr>
        <w:t>6</w:t>
      </w:r>
      <w:r>
        <w:rPr>
          <w:rFonts w:hint="eastAsia" w:ascii="微软雅黑" w:hAnsi="微软雅黑" w:eastAsia="微软雅黑" w:cs="微软雅黑"/>
          <w:i w:val="0"/>
          <w:caps w:val="0"/>
          <w:color w:val="333333"/>
          <w:spacing w:val="0"/>
          <w:sz w:val="22"/>
          <w:szCs w:val="22"/>
          <w:shd w:val="clear" w:fill="FFFFFF"/>
        </w:rPr>
        <w:t>个部分组成。</w:t>
      </w:r>
      <w:r>
        <w:rPr>
          <w:rFonts w:hint="eastAsia" w:ascii="微软雅黑" w:hAnsi="微软雅黑" w:eastAsia="微软雅黑" w:cs="微软雅黑"/>
          <w:i w:val="0"/>
          <w:caps w:val="0"/>
          <w:color w:val="333333"/>
          <w:spacing w:val="0"/>
          <w:sz w:val="24"/>
          <w:szCs w:val="24"/>
          <w:shd w:val="clear" w:fill="FFFFFF"/>
        </w:rPr>
        <w:t>本年度</w:t>
      </w:r>
      <w:r>
        <w:rPr>
          <w:rFonts w:hint="eastAsia" w:ascii="微软雅黑" w:hAnsi="微软雅黑" w:eastAsia="微软雅黑" w:cs="微软雅黑"/>
          <w:i w:val="0"/>
          <w:caps w:val="0"/>
          <w:color w:val="333333"/>
          <w:spacing w:val="0"/>
          <w:sz w:val="22"/>
          <w:szCs w:val="22"/>
          <w:shd w:val="clear" w:fill="FFFFFF"/>
        </w:rPr>
        <w:t>报告数据统计期限自202</w:t>
      </w:r>
      <w:r>
        <w:rPr>
          <w:rFonts w:hint="eastAsia" w:ascii="微软雅黑" w:hAnsi="微软雅黑" w:eastAsia="微软雅黑" w:cs="微软雅黑"/>
          <w:i w:val="0"/>
          <w:caps w:val="0"/>
          <w:color w:val="333333"/>
          <w:spacing w:val="0"/>
          <w:sz w:val="22"/>
          <w:szCs w:val="22"/>
          <w:shd w:val="clear" w:fill="FFFFFF"/>
          <w:lang w:val="en-US" w:eastAsia="zh-CN"/>
        </w:rPr>
        <w:t>5</w:t>
      </w:r>
      <w:r>
        <w:rPr>
          <w:rFonts w:hint="eastAsia" w:ascii="微软雅黑" w:hAnsi="微软雅黑" w:eastAsia="微软雅黑" w:cs="微软雅黑"/>
          <w:i w:val="0"/>
          <w:caps w:val="0"/>
          <w:color w:val="333333"/>
          <w:spacing w:val="0"/>
          <w:sz w:val="22"/>
          <w:szCs w:val="22"/>
          <w:shd w:val="clear" w:fill="FFFFFF"/>
        </w:rPr>
        <w:t>年1月1日至202</w:t>
      </w:r>
      <w:r>
        <w:rPr>
          <w:rFonts w:hint="eastAsia" w:ascii="微软雅黑" w:hAnsi="微软雅黑" w:eastAsia="微软雅黑" w:cs="微软雅黑"/>
          <w:i w:val="0"/>
          <w:caps w:val="0"/>
          <w:color w:val="333333"/>
          <w:spacing w:val="0"/>
          <w:sz w:val="22"/>
          <w:szCs w:val="22"/>
          <w:shd w:val="clear" w:fill="FFFFFF"/>
          <w:lang w:val="en-US" w:eastAsia="zh-CN"/>
        </w:rPr>
        <w:t>5</w:t>
      </w:r>
      <w:r>
        <w:rPr>
          <w:rFonts w:hint="eastAsia" w:ascii="微软雅黑" w:hAnsi="微软雅黑" w:eastAsia="微软雅黑" w:cs="微软雅黑"/>
          <w:i w:val="0"/>
          <w:caps w:val="0"/>
          <w:color w:val="333333"/>
          <w:spacing w:val="0"/>
          <w:sz w:val="22"/>
          <w:szCs w:val="22"/>
          <w:shd w:val="clear" w:fill="FFFFFF"/>
        </w:rPr>
        <w:t>年12月31日。如对本报告有疑问,请与乐平市城市管理局综合股联系(地址:乐平市人民东路,电话: 0798</w:t>
      </w:r>
      <w:r>
        <w:rPr>
          <w:rFonts w:hint="eastAsia" w:ascii="微软雅黑" w:hAnsi="微软雅黑" w:eastAsia="微软雅黑" w:cs="微软雅黑"/>
          <w:i w:val="0"/>
          <w:caps w:val="0"/>
          <w:color w:val="333333"/>
          <w:spacing w:val="0"/>
          <w:sz w:val="22"/>
          <w:szCs w:val="22"/>
          <w:shd w:val="clear" w:fill="FFFFFF"/>
          <w:lang w:val="en-US" w:eastAsia="zh-CN"/>
        </w:rPr>
        <w:t>--</w:t>
      </w:r>
      <w:r>
        <w:rPr>
          <w:rFonts w:hint="eastAsia" w:ascii="微软雅黑" w:hAnsi="微软雅黑" w:eastAsia="微软雅黑" w:cs="微软雅黑"/>
          <w:i w:val="0"/>
          <w:caps w:val="0"/>
          <w:color w:val="333333"/>
          <w:spacing w:val="0"/>
          <w:sz w:val="22"/>
          <w:szCs w:val="22"/>
          <w:shd w:val="clear" w:fill="FFFFFF"/>
        </w:rPr>
        <w:t>6819991,邮编:333300)。</w:t>
      </w:r>
    </w:p>
    <w:p w14:paraId="7584E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5"/>
        <w:rPr>
          <w:rFonts w:ascii="黑体" w:hAnsi="宋体" w:eastAsia="黑体" w:cs="黑体"/>
          <w:i w:val="0"/>
          <w:caps w:val="0"/>
          <w:color w:val="333333"/>
          <w:spacing w:val="0"/>
          <w:sz w:val="31"/>
          <w:szCs w:val="31"/>
          <w:shd w:val="clear" w:fill="FFFFFF"/>
        </w:rPr>
      </w:pPr>
      <w:r>
        <w:rPr>
          <w:rFonts w:ascii="黑体" w:hAnsi="宋体" w:eastAsia="黑体" w:cs="黑体"/>
          <w:i w:val="0"/>
          <w:caps w:val="0"/>
          <w:color w:val="333333"/>
          <w:spacing w:val="0"/>
          <w:sz w:val="31"/>
          <w:szCs w:val="31"/>
          <w:shd w:val="clear" w:fill="FFFFFF"/>
        </w:rPr>
        <w:t>一 、信息总体情况</w:t>
      </w:r>
    </w:p>
    <w:p w14:paraId="41745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i w:val="0"/>
          <w:caps w:val="0"/>
          <w:color w:val="333333"/>
          <w:spacing w:val="0"/>
          <w:sz w:val="22"/>
          <w:szCs w:val="22"/>
          <w:shd w:val="clear" w:fill="FFFFFF"/>
        </w:rPr>
      </w:pPr>
      <w:r>
        <w:rPr>
          <w:rFonts w:hint="eastAsia" w:ascii="微软雅黑" w:hAnsi="微软雅黑" w:eastAsia="微软雅黑" w:cs="微软雅黑"/>
          <w:i w:val="0"/>
          <w:caps w:val="0"/>
          <w:color w:val="333333"/>
          <w:spacing w:val="0"/>
          <w:sz w:val="22"/>
          <w:szCs w:val="22"/>
          <w:shd w:val="clear" w:fill="FFFFFF"/>
          <w:lang w:val="en-US" w:eastAsia="zh-CN"/>
        </w:rPr>
        <w:t>2025年，乐平</w:t>
      </w:r>
      <w:r>
        <w:rPr>
          <w:rFonts w:hint="eastAsia" w:ascii="微软雅黑" w:hAnsi="微软雅黑" w:eastAsia="微软雅黑" w:cs="微软雅黑"/>
          <w:i w:val="0"/>
          <w:caps w:val="0"/>
          <w:color w:val="333333"/>
          <w:spacing w:val="0"/>
          <w:sz w:val="22"/>
          <w:szCs w:val="22"/>
          <w:shd w:val="clear" w:fill="FFFFFF"/>
        </w:rPr>
        <w:t>市</w:t>
      </w:r>
      <w:r>
        <w:rPr>
          <w:rFonts w:hint="eastAsia" w:ascii="微软雅黑" w:hAnsi="微软雅黑" w:eastAsia="微软雅黑" w:cs="微软雅黑"/>
          <w:i w:val="0"/>
          <w:caps w:val="0"/>
          <w:color w:val="333333"/>
          <w:spacing w:val="0"/>
          <w:sz w:val="22"/>
          <w:szCs w:val="22"/>
          <w:shd w:val="clear" w:fill="FFFFFF"/>
          <w:lang w:eastAsia="zh-CN"/>
        </w:rPr>
        <w:t>城市管理</w:t>
      </w:r>
      <w:r>
        <w:rPr>
          <w:rFonts w:hint="eastAsia" w:ascii="微软雅黑" w:hAnsi="微软雅黑" w:eastAsia="微软雅黑" w:cs="微软雅黑"/>
          <w:i w:val="0"/>
          <w:caps w:val="0"/>
          <w:color w:val="333333"/>
          <w:spacing w:val="0"/>
          <w:sz w:val="22"/>
          <w:szCs w:val="22"/>
          <w:shd w:val="clear" w:fill="FFFFFF"/>
        </w:rPr>
        <w:t>局坚持以习近平新时代中国特色社会主义思想</w:t>
      </w:r>
      <w:r>
        <w:rPr>
          <w:rFonts w:hint="eastAsia" w:ascii="微软雅黑" w:hAnsi="微软雅黑" w:eastAsia="微软雅黑" w:cs="微软雅黑"/>
          <w:i w:val="0"/>
          <w:caps w:val="0"/>
          <w:color w:val="333333"/>
          <w:spacing w:val="0"/>
          <w:sz w:val="22"/>
          <w:szCs w:val="22"/>
          <w:shd w:val="clear" w:fill="FFFFFF"/>
          <w:lang w:val="en-US" w:eastAsia="zh-CN"/>
        </w:rPr>
        <w:t>及</w:t>
      </w:r>
      <w:r>
        <w:rPr>
          <w:rFonts w:hint="eastAsia" w:ascii="微软雅黑" w:hAnsi="微软雅黑" w:eastAsia="微软雅黑" w:cs="微软雅黑"/>
          <w:i w:val="0"/>
          <w:caps w:val="0"/>
          <w:color w:val="333333"/>
          <w:spacing w:val="0"/>
          <w:sz w:val="22"/>
          <w:szCs w:val="22"/>
          <w:shd w:val="clear" w:fill="FFFFFF"/>
        </w:rPr>
        <w:t>习近平总书记考察江西重要讲话精神为指导，深入贯彻落实党的二十大及二十届历次全会精神，紧紧围绕市委、市政府决策部署，深入贯彻落实《中华人民共和国政府信息公开条例》及国家、省、市关于政务公开工作的各项决策部署。以提升政务公开标准化、规范化、信息化水平为目标，持续深化重点领域信息公开，不断优化公开平台功能，切实增强政策解读与回应实效，依法保障公民、法人和其他组织的知情权、参与权、表达权和监督权，为推动城市管理高质量发展、优化营商环境、建设法治政府提供了有力支撑。</w:t>
      </w:r>
    </w:p>
    <w:p w14:paraId="3238C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(一)主动公开</w:t>
      </w:r>
    </w:p>
    <w:p w14:paraId="7F7715DC">
      <w:pPr>
        <w:pStyle w:val="2"/>
        <w:keepNext w:val="0"/>
        <w:keepLines w:val="0"/>
        <w:widowControl/>
        <w:suppressLineNumbers w:val="0"/>
        <w:spacing w:before="150" w:beforeAutospacing="0" w:after="150" w:afterAutospacing="0" w:line="420" w:lineRule="atLeast"/>
        <w:ind w:left="0" w:firstLine="42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聚焦城市管理核心职能，围绕政策执行、行政执法、公共服务等重点领域，系统梳理公开事项清单。</w:t>
      </w:r>
      <w:r>
        <w:rPr>
          <w:rFonts w:hint="eastAsia" w:ascii="微软雅黑" w:hAnsi="微软雅黑" w:eastAsia="微软雅黑" w:cs="微软雅黑"/>
          <w:i w:val="0"/>
          <w:caps w:val="0"/>
          <w:color w:val="333333"/>
          <w:spacing w:val="0"/>
          <w:sz w:val="24"/>
          <w:szCs w:val="24"/>
          <w:shd w:val="clear" w:fill="FFFFFF"/>
        </w:rPr>
        <w:t>202</w:t>
      </w:r>
      <w:r>
        <w:rPr>
          <w:rFonts w:hint="eastAsia" w:ascii="微软雅黑" w:hAnsi="微软雅黑" w:eastAsia="微软雅黑" w:cs="微软雅黑"/>
          <w:i w:val="0"/>
          <w:caps w:val="0"/>
          <w:color w:val="333333"/>
          <w:spacing w:val="0"/>
          <w:sz w:val="24"/>
          <w:szCs w:val="24"/>
          <w:shd w:val="clear" w:fill="FFFFFF"/>
          <w:lang w:val="en-US" w:eastAsia="zh-CN"/>
        </w:rPr>
        <w:t>5</w:t>
      </w:r>
      <w:r>
        <w:rPr>
          <w:rFonts w:hint="eastAsia" w:ascii="微软雅黑" w:hAnsi="微软雅黑" w:eastAsia="微软雅黑" w:cs="微软雅黑"/>
          <w:i w:val="0"/>
          <w:caps w:val="0"/>
          <w:color w:val="333333"/>
          <w:spacing w:val="0"/>
          <w:sz w:val="24"/>
          <w:szCs w:val="24"/>
          <w:shd w:val="clear" w:fill="FFFFFF"/>
        </w:rPr>
        <w:t>年,</w:t>
      </w:r>
      <w:r>
        <w:rPr>
          <w:rFonts w:hint="eastAsia" w:ascii="微软雅黑" w:hAnsi="微软雅黑" w:eastAsia="微软雅黑" w:cs="微软雅黑"/>
          <w:i w:val="0"/>
          <w:caps w:val="0"/>
          <w:color w:val="333333"/>
          <w:spacing w:val="0"/>
          <w:sz w:val="24"/>
          <w:szCs w:val="24"/>
          <w:shd w:val="clear" w:fill="FFFFFF"/>
          <w:lang w:eastAsia="zh-CN"/>
        </w:rPr>
        <w:t>乐平</w:t>
      </w:r>
      <w:r>
        <w:rPr>
          <w:rFonts w:hint="eastAsia" w:ascii="微软雅黑" w:hAnsi="微软雅黑" w:eastAsia="微软雅黑" w:cs="微软雅黑"/>
          <w:i w:val="0"/>
          <w:caps w:val="0"/>
          <w:color w:val="333333"/>
          <w:spacing w:val="0"/>
          <w:sz w:val="24"/>
          <w:szCs w:val="24"/>
          <w:shd w:val="clear" w:fill="FFFFFF"/>
        </w:rPr>
        <w:t>市</w:t>
      </w:r>
      <w:r>
        <w:rPr>
          <w:rFonts w:hint="eastAsia" w:ascii="微软雅黑" w:hAnsi="微软雅黑" w:eastAsia="微软雅黑" w:cs="微软雅黑"/>
          <w:i w:val="0"/>
          <w:caps w:val="0"/>
          <w:color w:val="333333"/>
          <w:spacing w:val="0"/>
          <w:sz w:val="24"/>
          <w:szCs w:val="24"/>
          <w:shd w:val="clear" w:fill="FFFFFF"/>
          <w:lang w:eastAsia="zh-CN"/>
        </w:rPr>
        <w:t>城市</w:t>
      </w:r>
      <w:r>
        <w:rPr>
          <w:rFonts w:hint="eastAsia" w:ascii="微软雅黑" w:hAnsi="微软雅黑" w:eastAsia="微软雅黑" w:cs="微软雅黑"/>
          <w:i w:val="0"/>
          <w:caps w:val="0"/>
          <w:color w:val="333333"/>
          <w:spacing w:val="0"/>
          <w:sz w:val="24"/>
          <w:szCs w:val="24"/>
          <w:shd w:val="clear" w:fill="FFFFFF"/>
        </w:rPr>
        <w:t>管理局</w:t>
      </w:r>
      <w:r>
        <w:rPr>
          <w:rFonts w:hint="default" w:ascii="sans-serif" w:hAnsi="sans-serif" w:eastAsia="sans-serif" w:cs="sans-serif"/>
          <w:i w:val="0"/>
          <w:caps w:val="0"/>
          <w:color w:val="000000"/>
          <w:spacing w:val="0"/>
          <w:sz w:val="27"/>
          <w:szCs w:val="27"/>
        </w:rPr>
        <w:t>通过工作动态、公示公告、政策解读、营商环境等栏目发布信息</w:t>
      </w:r>
      <w:r>
        <w:rPr>
          <w:rFonts w:hint="eastAsia" w:ascii="sans-serif" w:hAnsi="sans-serif" w:eastAsia="宋体" w:cs="sans-serif"/>
          <w:i w:val="0"/>
          <w:caps w:val="0"/>
          <w:color w:val="000000"/>
          <w:spacing w:val="0"/>
          <w:sz w:val="27"/>
          <w:szCs w:val="27"/>
          <w:lang w:val="en-US" w:eastAsia="zh-CN"/>
        </w:rPr>
        <w:t>52</w:t>
      </w:r>
      <w:r>
        <w:rPr>
          <w:rFonts w:hint="default" w:ascii="sans-serif" w:hAnsi="sans-serif" w:eastAsia="sans-serif" w:cs="sans-serif"/>
          <w:i w:val="0"/>
          <w:caps w:val="0"/>
          <w:color w:val="000000"/>
          <w:spacing w:val="0"/>
          <w:sz w:val="27"/>
          <w:szCs w:val="27"/>
        </w:rPr>
        <w:t>条，全力保障群众的知情权、参与权、表达权和监督权。严格落实人大建议和政协提案公开要求，承办建议提案</w:t>
      </w:r>
      <w:r>
        <w:rPr>
          <w:rFonts w:hint="eastAsia" w:ascii="sans-serif" w:hAnsi="sans-serif" w:eastAsia="宋体" w:cs="sans-serif"/>
          <w:i w:val="0"/>
          <w:caps w:val="0"/>
          <w:color w:val="000000"/>
          <w:spacing w:val="0"/>
          <w:sz w:val="27"/>
          <w:szCs w:val="27"/>
          <w:lang w:val="en-US" w:eastAsia="zh-CN"/>
        </w:rPr>
        <w:t>19</w:t>
      </w:r>
      <w:r>
        <w:rPr>
          <w:rFonts w:hint="default" w:ascii="sans-serif" w:hAnsi="sans-serif" w:eastAsia="sans-serif" w:cs="sans-serif"/>
          <w:i w:val="0"/>
          <w:caps w:val="0"/>
          <w:color w:val="000000"/>
          <w:spacing w:val="0"/>
          <w:sz w:val="27"/>
          <w:szCs w:val="27"/>
        </w:rPr>
        <w:t>件</w:t>
      </w:r>
      <w:r>
        <w:rPr>
          <w:rFonts w:hint="eastAsia" w:ascii="sans-serif" w:hAnsi="sans-serif" w:eastAsia="宋体" w:cs="sans-serif"/>
          <w:i w:val="0"/>
          <w:caps w:val="0"/>
          <w:color w:val="000000"/>
          <w:spacing w:val="0"/>
          <w:sz w:val="27"/>
          <w:szCs w:val="27"/>
          <w:lang w:eastAsia="zh-CN"/>
        </w:rPr>
        <w:t>，</w:t>
      </w:r>
      <w:r>
        <w:rPr>
          <w:rFonts w:hint="eastAsia" w:ascii="sans-serif" w:hAnsi="sans-serif" w:eastAsia="宋体" w:cs="sans-serif"/>
          <w:i w:val="0"/>
          <w:caps w:val="0"/>
          <w:color w:val="000000"/>
          <w:spacing w:val="0"/>
          <w:sz w:val="27"/>
          <w:szCs w:val="27"/>
          <w:lang w:val="en-US" w:eastAsia="zh-CN"/>
        </w:rPr>
        <w:t>并</w:t>
      </w:r>
      <w:r>
        <w:rPr>
          <w:rFonts w:hint="default" w:ascii="sans-serif" w:hAnsi="sans-serif" w:eastAsia="sans-serif" w:cs="sans-serif"/>
          <w:i w:val="0"/>
          <w:caps w:val="0"/>
          <w:color w:val="000000"/>
          <w:spacing w:val="0"/>
          <w:sz w:val="27"/>
          <w:szCs w:val="27"/>
        </w:rPr>
        <w:t>公开办理结果。</w:t>
      </w:r>
    </w:p>
    <w:p w14:paraId="5D375480">
      <w:pPr>
        <w:pStyle w:val="2"/>
        <w:keepNext w:val="0"/>
        <w:keepLines w:val="0"/>
        <w:widowControl/>
        <w:suppressLineNumbers w:val="0"/>
        <w:spacing w:before="150" w:beforeAutospacing="0" w:after="150" w:afterAutospacing="0" w:line="420" w:lineRule="atLeast"/>
        <w:ind w:left="0" w:firstLine="42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(二)依申请公开</w:t>
      </w:r>
    </w:p>
    <w:p w14:paraId="06251804">
      <w:pPr>
        <w:pStyle w:val="2"/>
        <w:keepNext w:val="0"/>
        <w:keepLines w:val="0"/>
        <w:widowControl/>
        <w:suppressLineNumbers w:val="0"/>
        <w:spacing w:before="150" w:beforeAutospacing="0" w:after="150" w:afterAutospacing="0" w:line="420" w:lineRule="atLeast"/>
        <w:ind w:left="0" w:firstLine="420"/>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建立健全“接收—登记—审核—办理—答复—归档”全流程闭环管理机制，畅通网络、邮寄等申请渠道，明确办理时限和责任分工。</w:t>
      </w:r>
      <w:r>
        <w:rPr>
          <w:rFonts w:ascii="微软雅黑" w:hAnsi="微软雅黑" w:eastAsia="微软雅黑" w:cs="微软雅黑"/>
          <w:i w:val="0"/>
          <w:caps w:val="0"/>
          <w:color w:val="333333"/>
          <w:spacing w:val="0"/>
          <w:sz w:val="24"/>
          <w:szCs w:val="24"/>
          <w:shd w:val="clear" w:fill="FFFFFF"/>
        </w:rPr>
        <w:t>202</w:t>
      </w:r>
      <w:r>
        <w:rPr>
          <w:rFonts w:hint="eastAsia" w:ascii="微软雅黑" w:hAnsi="微软雅黑" w:eastAsia="微软雅黑" w:cs="微软雅黑"/>
          <w:i w:val="0"/>
          <w:caps w:val="0"/>
          <w:color w:val="333333"/>
          <w:spacing w:val="0"/>
          <w:sz w:val="24"/>
          <w:szCs w:val="24"/>
          <w:shd w:val="clear" w:fill="FFFFFF"/>
          <w:lang w:val="en-US" w:eastAsia="zh-CN"/>
        </w:rPr>
        <w:t>5</w:t>
      </w:r>
      <w:r>
        <w:rPr>
          <w:rFonts w:hint="eastAsia" w:ascii="微软雅黑" w:hAnsi="微软雅黑" w:eastAsia="微软雅黑" w:cs="微软雅黑"/>
          <w:i w:val="0"/>
          <w:caps w:val="0"/>
          <w:color w:val="333333"/>
          <w:spacing w:val="0"/>
          <w:sz w:val="24"/>
          <w:szCs w:val="24"/>
          <w:shd w:val="clear" w:fill="FFFFFF"/>
        </w:rPr>
        <w:t>年</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rPr>
        <w:t>我局收到</w:t>
      </w:r>
      <w:r>
        <w:rPr>
          <w:rFonts w:hint="eastAsia" w:ascii="微软雅黑" w:hAnsi="微软雅黑" w:eastAsia="微软雅黑" w:cs="微软雅黑"/>
          <w:i w:val="0"/>
          <w:caps w:val="0"/>
          <w:color w:val="333333"/>
          <w:spacing w:val="0"/>
          <w:sz w:val="24"/>
          <w:szCs w:val="24"/>
          <w:shd w:val="clear" w:fill="FFFFFF"/>
          <w:lang w:val="en-US" w:eastAsia="zh-CN"/>
        </w:rPr>
        <w:t>1</w:t>
      </w:r>
      <w:r>
        <w:rPr>
          <w:rFonts w:hint="eastAsia" w:ascii="微软雅黑" w:hAnsi="微软雅黑" w:eastAsia="微软雅黑" w:cs="微软雅黑"/>
          <w:i w:val="0"/>
          <w:caps w:val="0"/>
          <w:color w:val="333333"/>
          <w:spacing w:val="0"/>
          <w:sz w:val="24"/>
          <w:szCs w:val="24"/>
          <w:shd w:val="clear" w:fill="FFFFFF"/>
        </w:rPr>
        <w:t>条依申请信息申请,同时公民、法人和其他组织在我局获取政府公开信息,从未进行收费。</w:t>
      </w:r>
    </w:p>
    <w:p w14:paraId="5E28F06F">
      <w:pPr>
        <w:pStyle w:val="2"/>
        <w:keepNext w:val="0"/>
        <w:keepLines w:val="0"/>
        <w:widowControl/>
        <w:suppressLineNumbers w:val="0"/>
        <w:spacing w:before="150" w:beforeAutospacing="0" w:after="150" w:afterAutospacing="0" w:line="420" w:lineRule="atLeast"/>
        <w:ind w:left="0" w:firstLine="42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(三)政府信息管理</w:t>
      </w:r>
    </w:p>
    <w:p w14:paraId="25B62B29">
      <w:pPr>
        <w:pStyle w:val="2"/>
        <w:keepNext w:val="0"/>
        <w:keepLines w:val="0"/>
        <w:widowControl/>
        <w:suppressLineNumbers w:val="0"/>
        <w:spacing w:before="150" w:beforeAutospacing="0" w:after="150" w:afterAutospacing="0" w:line="420" w:lineRule="atLeast"/>
        <w:ind w:left="0" w:firstLine="420"/>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建立健全政府信息公开工作机制，及时更新相关内容，明确专人负责该项工作，严格落实信息发布分级审核制度，坚持 “先审查、后公开”“一事一审、全面审查” 原则，确保发布信息内容规范准确，发布时间符合政策要求。严格遵守《中华人民共和国保守国家秘密法》和《中华人民共和国政府信息公开条例》等规定，坚持应公开的全面公开，严禁将触及国家机密及其他按规定不宜或不能公开的信息对外公开，做到涉密信息不上网，上网信息不涉密。</w:t>
      </w:r>
    </w:p>
    <w:p w14:paraId="7C5D9C80">
      <w:pPr>
        <w:pStyle w:val="2"/>
        <w:keepNext w:val="0"/>
        <w:keepLines w:val="0"/>
        <w:widowControl/>
        <w:suppressLineNumbers w:val="0"/>
        <w:spacing w:before="150" w:beforeAutospacing="0" w:after="150" w:afterAutospacing="0" w:line="420" w:lineRule="atLeast"/>
        <w:ind w:left="0" w:firstLine="42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(四)平台建设</w:t>
      </w:r>
    </w:p>
    <w:p w14:paraId="52B370D7">
      <w:pPr>
        <w:pStyle w:val="2"/>
        <w:keepNext w:val="0"/>
        <w:keepLines w:val="0"/>
        <w:widowControl/>
        <w:suppressLineNumbers w:val="0"/>
        <w:spacing w:before="150" w:beforeAutospacing="0" w:after="150" w:afterAutospacing="0" w:line="420" w:lineRule="atLeast"/>
        <w:ind w:left="0" w:firstLine="420"/>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根据工作需要，明确政府信息公开各环节的工作职责，形成齐抓共管的工作局面；年初制定工作规划，确保工作顺利开展；年底开展总结回顾，确保工作不断提升。</w:t>
      </w:r>
      <w:r>
        <w:rPr>
          <w:rFonts w:hint="eastAsia" w:ascii="宋体" w:hAnsi="宋体" w:eastAsia="宋体" w:cs="宋体"/>
          <w:i w:val="0"/>
          <w:caps w:val="0"/>
          <w:color w:val="000000"/>
          <w:spacing w:val="0"/>
          <w:sz w:val="27"/>
          <w:szCs w:val="27"/>
        </w:rPr>
        <w:t>市城市管理局</w:t>
      </w:r>
      <w:r>
        <w:rPr>
          <w:rFonts w:hint="default" w:ascii="sans-serif" w:hAnsi="sans-serif" w:eastAsia="sans-serif" w:cs="sans-serif"/>
          <w:i w:val="0"/>
          <w:caps w:val="0"/>
          <w:color w:val="000000"/>
          <w:spacing w:val="0"/>
          <w:sz w:val="27"/>
          <w:szCs w:val="27"/>
        </w:rPr>
        <w:t>认真负责维护乐平市门户网站统计信息栏目,及时更新网站涉及统计相关数据,提高发布时效</w:t>
      </w:r>
      <w:r>
        <w:rPr>
          <w:rFonts w:hint="eastAsia" w:ascii="宋体" w:hAnsi="宋体" w:eastAsia="宋体" w:cs="宋体"/>
          <w:i w:val="0"/>
          <w:caps w:val="0"/>
          <w:color w:val="000000"/>
          <w:spacing w:val="0"/>
          <w:sz w:val="27"/>
          <w:szCs w:val="27"/>
        </w:rPr>
        <w:t>,</w:t>
      </w:r>
      <w:r>
        <w:rPr>
          <w:rFonts w:hint="default" w:ascii="微软雅黑" w:hAnsi="微软雅黑" w:eastAsia="微软雅黑" w:cs="微软雅黑"/>
          <w:i w:val="0"/>
          <w:caps w:val="0"/>
          <w:color w:val="333333"/>
          <w:spacing w:val="0"/>
          <w:sz w:val="24"/>
          <w:szCs w:val="24"/>
          <w:shd w:val="clear" w:fill="FFFFFF"/>
        </w:rPr>
        <w:t>确保政府信息公开工作落到实处。</w:t>
      </w:r>
    </w:p>
    <w:p w14:paraId="26783CDF">
      <w:pPr>
        <w:pStyle w:val="2"/>
        <w:keepNext w:val="0"/>
        <w:keepLines w:val="0"/>
        <w:widowControl/>
        <w:suppressLineNumbers w:val="0"/>
        <w:spacing w:before="150" w:beforeAutospacing="0" w:after="150" w:afterAutospacing="0" w:line="420" w:lineRule="atLeast"/>
        <w:ind w:left="0" w:firstLine="42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(五)监督保障</w:t>
      </w:r>
    </w:p>
    <w:p w14:paraId="0327C549">
      <w:pPr>
        <w:pStyle w:val="2"/>
        <w:keepNext w:val="0"/>
        <w:keepLines w:val="0"/>
        <w:widowControl/>
        <w:suppressLineNumbers w:val="0"/>
        <w:spacing w:before="150" w:beforeAutospacing="0" w:after="150" w:afterAutospacing="0" w:line="420" w:lineRule="atLeast"/>
        <w:ind w:left="0" w:firstLine="420"/>
        <w:jc w:val="both"/>
        <w:rPr>
          <w:rFonts w:hint="eastAsia" w:ascii="sans-serif" w:hAnsi="sans-serif" w:eastAsia="sans-serif" w:cs="sans-serif"/>
          <w:i w:val="0"/>
          <w:caps w:val="0"/>
          <w:color w:val="000000"/>
          <w:spacing w:val="0"/>
          <w:sz w:val="27"/>
          <w:szCs w:val="27"/>
        </w:rPr>
      </w:pPr>
      <w:r>
        <w:rPr>
          <w:rFonts w:hint="eastAsia" w:ascii="sans-serif" w:hAnsi="sans-serif" w:eastAsia="sans-serif" w:cs="sans-serif"/>
          <w:i w:val="0"/>
          <w:caps w:val="0"/>
          <w:color w:val="000000"/>
          <w:spacing w:val="0"/>
          <w:sz w:val="27"/>
          <w:szCs w:val="27"/>
        </w:rPr>
        <w:t>我单位认真组织干部职工学习《中华人民共和国政府信息公开条例》和各级政府相关文件精神，不断提高单位职工政府信息公开工作的意识，增强政府信息公开工作的责任感，保证单位政府信息公开工作高效运行。广泛接受社会各界的监督，认真听取广大群众提出的意见和建议，及时改进工作中存在的问题和不足。2025年，本单位未发生政府信息公开工作责任追究结果情况。</w:t>
      </w:r>
    </w:p>
    <w:p w14:paraId="293AE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shd w:val="clear" w:fill="FFFFFF"/>
        </w:rPr>
        <w:t>二、主动公开政府信息情况</w:t>
      </w:r>
    </w:p>
    <w:tbl>
      <w:tblPr>
        <w:tblStyle w:val="3"/>
        <w:tblW w:w="54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1365"/>
        <w:gridCol w:w="1365"/>
        <w:gridCol w:w="1365"/>
        <w:gridCol w:w="1380"/>
      </w:tblGrid>
      <w:tr w14:paraId="5DB8DA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475" w:type="dxa"/>
            <w:gridSpan w:val="4"/>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9E49C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第二十条第(一)项</w:t>
            </w:r>
          </w:p>
        </w:tc>
      </w:tr>
      <w:tr w14:paraId="76F96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66A8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信息内容</w:t>
            </w:r>
          </w:p>
        </w:tc>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3B869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本年制发件数</w:t>
            </w:r>
          </w:p>
        </w:tc>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B7AA8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本年废止件数</w:t>
            </w:r>
          </w:p>
        </w:tc>
        <w:tc>
          <w:tcPr>
            <w:tcW w:w="1380"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3DD3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现行有效件数</w:t>
            </w:r>
          </w:p>
        </w:tc>
      </w:tr>
      <w:tr w14:paraId="4B610D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39F8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规章</w:t>
            </w:r>
          </w:p>
        </w:tc>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9B2E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FEB7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c>
          <w:tcPr>
            <w:tcW w:w="1380"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BFB8C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r>
      <w:tr w14:paraId="01AD86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BB0A1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行政规范性文件</w:t>
            </w:r>
          </w:p>
        </w:tc>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7BA5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rPr>
                <w:rFonts w:hint="default" w:eastAsiaTheme="minorEastAsia"/>
                <w:lang w:val="en-US" w:eastAsia="zh-CN"/>
              </w:rPr>
            </w:pPr>
            <w:r>
              <w:rPr>
                <w:rFonts w:hint="eastAsia"/>
                <w:lang w:val="en-US" w:eastAsia="zh-CN"/>
              </w:rPr>
              <w:t>0</w:t>
            </w:r>
          </w:p>
        </w:tc>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8A34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c>
          <w:tcPr>
            <w:tcW w:w="1380"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0B8B1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rPr>
                <w:rFonts w:hint="default" w:eastAsiaTheme="minorEastAsia"/>
                <w:lang w:val="en-US" w:eastAsia="zh-CN"/>
              </w:rPr>
            </w:pPr>
            <w:r>
              <w:rPr>
                <w:rFonts w:hint="eastAsia"/>
                <w:lang w:val="en-US" w:eastAsia="zh-CN"/>
              </w:rPr>
              <w:t>0</w:t>
            </w:r>
          </w:p>
        </w:tc>
      </w:tr>
      <w:tr w14:paraId="5888E6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75" w:type="dxa"/>
            <w:gridSpan w:val="4"/>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01AB6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第二十条第(五)项</w:t>
            </w:r>
          </w:p>
        </w:tc>
      </w:tr>
      <w:tr w14:paraId="624A63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01C7F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信息内容</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D7626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本年处理决定数量</w:t>
            </w:r>
          </w:p>
        </w:tc>
      </w:tr>
      <w:tr w14:paraId="07C565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968B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行政许可</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9AF88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rPr>
                <w:rFonts w:hint="default" w:eastAsiaTheme="minorEastAsia"/>
                <w:lang w:val="en-US" w:eastAsia="zh-CN"/>
              </w:rPr>
            </w:pPr>
            <w:r>
              <w:rPr>
                <w:rFonts w:hint="eastAsia"/>
                <w:lang w:val="en-US" w:eastAsia="zh-CN"/>
              </w:rPr>
              <w:t>16</w:t>
            </w:r>
          </w:p>
        </w:tc>
      </w:tr>
      <w:tr w14:paraId="45EC0F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475" w:type="dxa"/>
            <w:gridSpan w:val="4"/>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F04ED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第二十条第(六)项</w:t>
            </w:r>
          </w:p>
        </w:tc>
      </w:tr>
      <w:tr w14:paraId="136543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93E2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信息内容</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664F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本年处理决定数量</w:t>
            </w:r>
          </w:p>
        </w:tc>
      </w:tr>
      <w:tr w14:paraId="2E2404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49DEC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行政处罚</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105E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r>
      <w:tr w14:paraId="0F9604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C32D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行政强制</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D6791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r>
      <w:tr w14:paraId="7B6376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475" w:type="dxa"/>
            <w:gridSpan w:val="4"/>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BFDDE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第二十条第(八)项</w:t>
            </w:r>
          </w:p>
        </w:tc>
      </w:tr>
      <w:tr w14:paraId="6B1E56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BB9A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信息内容</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82CE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本年收费金额(单位:万元)</w:t>
            </w:r>
          </w:p>
        </w:tc>
      </w:tr>
      <w:tr w14:paraId="15B44F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365"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D113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行政事业性收费</w:t>
            </w:r>
          </w:p>
        </w:tc>
        <w:tc>
          <w:tcPr>
            <w:tcW w:w="4110"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30BED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jc w:val="center"/>
            </w:pPr>
            <w:r>
              <w:rPr>
                <w:rFonts w:hint="eastAsia" w:ascii="仿宋" w:hAnsi="仿宋" w:eastAsia="仿宋" w:cs="仿宋"/>
                <w:color w:val="333333"/>
                <w:sz w:val="31"/>
                <w:szCs w:val="31"/>
              </w:rPr>
              <w:t>0</w:t>
            </w:r>
          </w:p>
        </w:tc>
      </w:tr>
    </w:tbl>
    <w:p w14:paraId="2433D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shd w:val="clear" w:fill="FFFFFF"/>
        </w:rPr>
        <w:t>三、收到和处理政府信息公开申请情况</w:t>
      </w:r>
    </w:p>
    <w:tbl>
      <w:tblPr>
        <w:tblStyle w:val="3"/>
        <w:tblW w:w="839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1132"/>
        <w:gridCol w:w="557"/>
        <w:gridCol w:w="862"/>
        <w:gridCol w:w="824"/>
        <w:gridCol w:w="824"/>
        <w:gridCol w:w="824"/>
        <w:gridCol w:w="824"/>
        <w:gridCol w:w="824"/>
        <w:gridCol w:w="824"/>
        <w:gridCol w:w="901"/>
      </w:tblGrid>
      <w:tr w14:paraId="0F2FE7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551" w:type="dxa"/>
            <w:gridSpan w:val="3"/>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BDAFD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(本列数据的勾稽关系为:第一项加第二项之和,等于第三项加第四项之和)</w:t>
            </w:r>
          </w:p>
        </w:tc>
        <w:tc>
          <w:tcPr>
            <w:tcW w:w="5845" w:type="dxa"/>
            <w:gridSpan w:val="7"/>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883FF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申请人情况</w:t>
            </w:r>
          </w:p>
        </w:tc>
      </w:tr>
      <w:tr w14:paraId="469A20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551" w:type="dxa"/>
            <w:gridSpan w:val="3"/>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B13995A">
            <w:pPr>
              <w:rPr>
                <w:rFonts w:hint="eastAsia" w:ascii="宋体"/>
                <w:sz w:val="24"/>
                <w:szCs w:val="24"/>
              </w:rPr>
            </w:pPr>
          </w:p>
        </w:tc>
        <w:tc>
          <w:tcPr>
            <w:tcW w:w="824"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F36C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自然人</w:t>
            </w:r>
          </w:p>
        </w:tc>
        <w:tc>
          <w:tcPr>
            <w:tcW w:w="4120" w:type="dxa"/>
            <w:gridSpan w:val="5"/>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31F7A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法人或其他组织</w:t>
            </w:r>
          </w:p>
        </w:tc>
        <w:tc>
          <w:tcPr>
            <w:tcW w:w="901"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200FB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总计</w:t>
            </w:r>
          </w:p>
        </w:tc>
      </w:tr>
      <w:tr w14:paraId="6CDFA2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551" w:type="dxa"/>
            <w:gridSpan w:val="3"/>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2ACB882">
            <w:pPr>
              <w:rPr>
                <w:rFonts w:hint="eastAsia" w:ascii="宋体"/>
                <w:sz w:val="24"/>
                <w:szCs w:val="24"/>
              </w:rPr>
            </w:pPr>
          </w:p>
        </w:tc>
        <w:tc>
          <w:tcPr>
            <w:tcW w:w="824"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926C9C4">
            <w:pPr>
              <w:rPr>
                <w:rFonts w:hint="eastAsia" w:ascii="宋体"/>
                <w:sz w:val="24"/>
                <w:szCs w:val="24"/>
              </w:rPr>
            </w:pP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4B46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商业</w:t>
            </w:r>
          </w:p>
          <w:p w14:paraId="49961E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企业</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B9A6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科研</w:t>
            </w:r>
          </w:p>
          <w:p w14:paraId="4DA16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机构</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C7554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社会公益组织</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B3CE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法律服务机构</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07E9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其他</w:t>
            </w:r>
          </w:p>
        </w:tc>
        <w:tc>
          <w:tcPr>
            <w:tcW w:w="901"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9327A80">
            <w:pPr>
              <w:rPr>
                <w:rFonts w:hint="eastAsia" w:ascii="宋体"/>
                <w:sz w:val="24"/>
                <w:szCs w:val="24"/>
              </w:rPr>
            </w:pPr>
          </w:p>
        </w:tc>
      </w:tr>
      <w:tr w14:paraId="481130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551"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ACD66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一、本年新收政府信息公开申请数量</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1B55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rPr>
                <w:rFonts w:hint="eastAsia" w:eastAsiaTheme="minorEastAsia"/>
                <w:lang w:val="en-US" w:eastAsia="zh-CN"/>
              </w:rPr>
            </w:pPr>
            <w:r>
              <w:rPr>
                <w:rFonts w:hint="eastAsia"/>
                <w:lang w:val="en-US" w:eastAsia="zh-CN"/>
              </w:rPr>
              <w:t>9</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C5E3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411D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6C0D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D3E0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C9B9A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6907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rPr>
                <w:rFonts w:hint="eastAsia" w:eastAsiaTheme="minorEastAsia"/>
                <w:lang w:val="en-US" w:eastAsia="zh-CN"/>
              </w:rPr>
            </w:pPr>
            <w:r>
              <w:rPr>
                <w:rFonts w:hint="eastAsia"/>
                <w:lang w:val="en-US" w:eastAsia="zh-CN"/>
              </w:rPr>
              <w:t>9</w:t>
            </w:r>
          </w:p>
        </w:tc>
      </w:tr>
      <w:tr w14:paraId="580D75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551"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ABAED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二、上年结转政府信息公开申请数量</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F9D6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ABA87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34E21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9A198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0483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030E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5E3B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72BF1C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1EE1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三、本年度办理结果</w:t>
            </w:r>
          </w:p>
        </w:tc>
        <w:tc>
          <w:tcPr>
            <w:tcW w:w="1419" w:type="dxa"/>
            <w:gridSpan w:val="2"/>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A6C08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(一)予以公开</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5A31B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rPr>
                <w:rFonts w:hint="eastAsia" w:eastAsiaTheme="minorEastAsia"/>
                <w:lang w:val="en-US" w:eastAsia="zh-CN"/>
              </w:rPr>
            </w:pPr>
            <w:r>
              <w:rPr>
                <w:rFonts w:hint="eastAsia"/>
                <w:lang w:val="en-US" w:eastAsia="zh-CN"/>
              </w:rPr>
              <w:t>3</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EA6F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85285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03AB4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3A32D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C560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5834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rPr>
                <w:rFonts w:hint="eastAsia" w:eastAsiaTheme="minorEastAsia"/>
                <w:lang w:val="en-US" w:eastAsia="zh-CN"/>
              </w:rPr>
            </w:pPr>
            <w:r>
              <w:rPr>
                <w:rFonts w:hint="eastAsia"/>
                <w:lang w:val="en-US" w:eastAsia="zh-CN"/>
              </w:rPr>
              <w:t>3</w:t>
            </w:r>
          </w:p>
        </w:tc>
      </w:tr>
      <w:tr w14:paraId="21D519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D597423">
            <w:pPr>
              <w:rPr>
                <w:rFonts w:hint="eastAsia" w:ascii="宋体"/>
                <w:sz w:val="24"/>
                <w:szCs w:val="24"/>
              </w:rPr>
            </w:pPr>
          </w:p>
        </w:tc>
        <w:tc>
          <w:tcPr>
            <w:tcW w:w="1419" w:type="dxa"/>
            <w:gridSpan w:val="2"/>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3C26C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(二)部分公开(区分处理的,只计这一情形,不计其他情形)</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6900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BB31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3B45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692D8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D574C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C4E1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2DBC8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404976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2DF1955">
            <w:pPr>
              <w:rPr>
                <w:rFonts w:hint="eastAsia" w:ascii="宋体"/>
                <w:sz w:val="24"/>
                <w:szCs w:val="24"/>
              </w:rPr>
            </w:pPr>
          </w:p>
        </w:tc>
        <w:tc>
          <w:tcPr>
            <w:tcW w:w="557"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5439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(三)不予公开</w:t>
            </w: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FF97F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1.属于国家秘密</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216E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7BFA9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A28C5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0D9E1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9AD28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58127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746E4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710C88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FECD28D">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B5124A0">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3C78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2.其他法律行政法规禁止公开</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3E44C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4319F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8C585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A67C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9BD0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E3B5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47588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37729F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2E7D501">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6D79C60">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F53FC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3.危及“三安全一稳定”</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0D219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16870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C57EF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C5DA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3077B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005C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F8116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2A5358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AA096CF">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9A2516F">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AEAB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4.保护第三方合法权益</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5338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7D434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D34F7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E8E20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58112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FC62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2DA6E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3FB874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A51765E">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76E500B">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3FDFE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5.属于三类内部事务信息</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AE610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ECBE5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A65A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9E22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02ED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F7152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DCCE5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2F5095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44367DE">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54F0F7A">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9F585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6.属于四类过程性信息</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DD06F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FE56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A3665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3D0E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228FC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CDA55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5A91E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46170C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C9AC22B">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71FA396">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C690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7.属于行政执法案卷</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F817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0E6E1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767D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CFBDF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4BDB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CFA5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4C99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568B26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3B074AA">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2A62387">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AF24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8.属于行政查询事项</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200A1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6E91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EC49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9FC45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D0201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1AED2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35DB9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303F99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0AB0B9D">
            <w:pPr>
              <w:rPr>
                <w:rFonts w:hint="eastAsia" w:ascii="宋体"/>
                <w:sz w:val="24"/>
                <w:szCs w:val="24"/>
              </w:rPr>
            </w:pPr>
          </w:p>
        </w:tc>
        <w:tc>
          <w:tcPr>
            <w:tcW w:w="557"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2D79B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(四)无法提供</w:t>
            </w: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B722C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1.本机关不掌握相关政府信息</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53000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rPr>
                <w:rFonts w:hint="eastAsia" w:eastAsiaTheme="minorEastAsia"/>
                <w:lang w:val="en-US" w:eastAsia="zh-CN"/>
              </w:rPr>
            </w:pPr>
            <w:r>
              <w:rPr>
                <w:rFonts w:hint="eastAsia"/>
                <w:lang w:val="en-US" w:eastAsia="zh-CN"/>
              </w:rPr>
              <w:t>2</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A366E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62556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0B2D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D0B51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3A667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94D8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rPr>
                <w:rFonts w:hint="eastAsia" w:eastAsiaTheme="minorEastAsia"/>
                <w:lang w:val="en-US" w:eastAsia="zh-CN"/>
              </w:rPr>
            </w:pPr>
            <w:r>
              <w:rPr>
                <w:rFonts w:hint="eastAsia"/>
                <w:lang w:val="en-US" w:eastAsia="zh-CN"/>
              </w:rPr>
              <w:t>2</w:t>
            </w:r>
          </w:p>
        </w:tc>
      </w:tr>
      <w:tr w14:paraId="05152E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C757763">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7580E50">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AB08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2.没有现成信息需要另行制作</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5922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47526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77886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F0D9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7EA9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E268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6B915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51916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ACF96E4">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436B013">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2B369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3.补正后申请内容仍不明确</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E0862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85E5A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2723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A0CF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26742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283E0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4C30B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4256C0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4742195">
            <w:pPr>
              <w:rPr>
                <w:rFonts w:hint="eastAsia" w:ascii="宋体"/>
                <w:sz w:val="24"/>
                <w:szCs w:val="24"/>
              </w:rPr>
            </w:pPr>
          </w:p>
        </w:tc>
        <w:tc>
          <w:tcPr>
            <w:tcW w:w="557"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B446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(五)不予处理</w:t>
            </w: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1965E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1.信访举报投诉类申请</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DD08E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4D921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6B8B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980C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EDCA3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AB89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C36BB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64DEB7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01203B4">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DF3B4EB">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40E87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2.重复申请</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87E1E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0C533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9EB28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1456B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8E88E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BD15A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20706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1BF92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8B9D11D">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B50EBC7">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0580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3.要求提供公开出版物</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5886B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1CB9B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94F2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70692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EC38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C68D4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918FE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504BC1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BE278CF">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74BDEC8F">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96A2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4.无正当理由大量反复申请</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BC737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29EE6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87D69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0EEE5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B7ADF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39C63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1D283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6DCB3F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15755FF">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2C82F459">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0115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5.要求行政机关确认或重新出具已获取信息</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46BB3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8C76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66461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FAD3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CA78D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F78A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64B6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61E031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C0D8C91">
            <w:pPr>
              <w:rPr>
                <w:rFonts w:hint="eastAsia" w:ascii="宋体"/>
                <w:sz w:val="24"/>
                <w:szCs w:val="24"/>
              </w:rPr>
            </w:pPr>
          </w:p>
        </w:tc>
        <w:tc>
          <w:tcPr>
            <w:tcW w:w="557" w:type="dxa"/>
            <w:vMerge w:val="restart"/>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3060FE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(六)其他处理</w:t>
            </w: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77368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1.申请人无正当理由逾期不补正、行政机关不再处理其政府信息公开申请</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C5F6B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9C1BC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EA718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BBF15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24EDB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DE693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40991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29C2EC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6C646B5">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C204332">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7DAC6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2.申请人逾期未按收费通知要求缴纳费用、行政机关不再处理其政府信息公开申请</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76393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3565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1B7D4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9E43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D134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6465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4841F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65AF77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66D1E611">
            <w:pPr>
              <w:rPr>
                <w:rFonts w:hint="eastAsia" w:ascii="宋体"/>
                <w:sz w:val="24"/>
                <w:szCs w:val="24"/>
              </w:rPr>
            </w:pPr>
          </w:p>
        </w:tc>
        <w:tc>
          <w:tcPr>
            <w:tcW w:w="557"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B2B5986">
            <w:pPr>
              <w:rPr>
                <w:rFonts w:hint="eastAsia" w:ascii="宋体"/>
                <w:sz w:val="24"/>
                <w:szCs w:val="24"/>
              </w:rPr>
            </w:pPr>
          </w:p>
        </w:tc>
        <w:tc>
          <w:tcPr>
            <w:tcW w:w="862"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4436D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3.其他</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8FFC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A74E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4FAC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813E2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9001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4AF9A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64D055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r w14:paraId="1F31DD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132" w:type="dxa"/>
            <w:vMerge w:val="continue"/>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5C718ECF">
            <w:pPr>
              <w:rPr>
                <w:rFonts w:hint="eastAsia" w:ascii="宋体"/>
                <w:sz w:val="24"/>
                <w:szCs w:val="24"/>
              </w:rPr>
            </w:pPr>
          </w:p>
        </w:tc>
        <w:tc>
          <w:tcPr>
            <w:tcW w:w="1419" w:type="dxa"/>
            <w:gridSpan w:val="2"/>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109BE4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(七)总计</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7A3E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7</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6460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18889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747583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97B13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4B2A9D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86CF8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7</w:t>
            </w:r>
          </w:p>
        </w:tc>
      </w:tr>
      <w:tr w14:paraId="25F860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551" w:type="dxa"/>
            <w:gridSpan w:val="3"/>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center"/>
          </w:tcPr>
          <w:p w14:paraId="043705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四、结转下年度继续办理</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1E2FA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20C0AD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05380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1B317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E329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824"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54DD1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c>
          <w:tcPr>
            <w:tcW w:w="901" w:type="dxa"/>
            <w:tcBorders>
              <w:top w:val="single" w:color="7D7D7D" w:sz="6" w:space="0"/>
              <w:left w:val="outset" w:color="auto" w:sz="6" w:space="0"/>
              <w:bottom w:val="outset" w:color="auto" w:sz="6" w:space="0"/>
              <w:right w:val="single" w:color="7D7D7D" w:sz="6" w:space="0"/>
            </w:tcBorders>
            <w:shd w:val="clear" w:color="auto" w:fill="auto"/>
            <w:tcMar>
              <w:top w:w="45" w:type="dxa"/>
              <w:left w:w="45" w:type="dxa"/>
              <w:bottom w:w="45" w:type="dxa"/>
              <w:right w:w="45" w:type="dxa"/>
            </w:tcMar>
            <w:vAlign w:val="bottom"/>
          </w:tcPr>
          <w:p w14:paraId="3DD3E6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285" w:lineRule="atLeast"/>
              <w:ind w:left="0" w:right="0" w:firstLine="420"/>
            </w:pPr>
            <w:r>
              <w:rPr>
                <w:rFonts w:hint="eastAsia" w:ascii="仿宋" w:hAnsi="仿宋" w:eastAsia="仿宋" w:cs="仿宋"/>
                <w:color w:val="333333"/>
                <w:sz w:val="31"/>
                <w:szCs w:val="31"/>
              </w:rPr>
              <w:t>0</w:t>
            </w:r>
          </w:p>
        </w:tc>
      </w:tr>
    </w:tbl>
    <w:p w14:paraId="3BAC5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shd w:val="clear" w:fill="FFFFFF"/>
        </w:rPr>
        <w:t>四、政府信息公开行政复议、行政诉讼情况</w:t>
      </w:r>
    </w:p>
    <w:tbl>
      <w:tblPr>
        <w:tblStyle w:val="3"/>
        <w:tblW w:w="826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390"/>
        <w:gridCol w:w="405"/>
        <w:gridCol w:w="405"/>
        <w:gridCol w:w="405"/>
        <w:gridCol w:w="1035"/>
        <w:gridCol w:w="405"/>
        <w:gridCol w:w="405"/>
        <w:gridCol w:w="405"/>
        <w:gridCol w:w="405"/>
        <w:gridCol w:w="1035"/>
        <w:gridCol w:w="405"/>
        <w:gridCol w:w="405"/>
        <w:gridCol w:w="405"/>
        <w:gridCol w:w="405"/>
        <w:gridCol w:w="1350"/>
      </w:tblGrid>
      <w:tr w14:paraId="3B0746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640" w:type="dxa"/>
            <w:gridSpan w:val="5"/>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22719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pPr>
            <w:r>
              <w:rPr>
                <w:rFonts w:ascii="Calibri" w:hAnsi="Calibri" w:cs="Calibri"/>
                <w:color w:val="333333"/>
                <w:sz w:val="22"/>
                <w:szCs w:val="22"/>
              </w:rPr>
              <w:t>行政复议</w:t>
            </w:r>
          </w:p>
        </w:tc>
        <w:tc>
          <w:tcPr>
            <w:tcW w:w="5625" w:type="dxa"/>
            <w:gridSpan w:val="10"/>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6C6EC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pPr>
            <w:r>
              <w:rPr>
                <w:rFonts w:hint="default" w:ascii="Calibri" w:hAnsi="Calibri" w:cs="Calibri"/>
                <w:color w:val="333333"/>
                <w:sz w:val="22"/>
                <w:szCs w:val="22"/>
              </w:rPr>
              <w:t>行政诉讼</w:t>
            </w:r>
          </w:p>
        </w:tc>
      </w:tr>
      <w:tr w14:paraId="21C004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restart"/>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27AF5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结果维持</w:t>
            </w:r>
          </w:p>
        </w:tc>
        <w:tc>
          <w:tcPr>
            <w:tcW w:w="405" w:type="dxa"/>
            <w:vMerge w:val="restart"/>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616E1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结果纠正</w:t>
            </w:r>
          </w:p>
        </w:tc>
        <w:tc>
          <w:tcPr>
            <w:tcW w:w="405" w:type="dxa"/>
            <w:vMerge w:val="restart"/>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7FCA2D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其他结果</w:t>
            </w:r>
          </w:p>
        </w:tc>
        <w:tc>
          <w:tcPr>
            <w:tcW w:w="405" w:type="dxa"/>
            <w:vMerge w:val="restart"/>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5F3DA3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尚未审结</w:t>
            </w:r>
          </w:p>
        </w:tc>
        <w:tc>
          <w:tcPr>
            <w:tcW w:w="1035" w:type="dxa"/>
            <w:vMerge w:val="restart"/>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8EAE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总计</w:t>
            </w:r>
          </w:p>
        </w:tc>
        <w:tc>
          <w:tcPr>
            <w:tcW w:w="2655" w:type="dxa"/>
            <w:gridSpan w:val="5"/>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3D07E6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pPr>
            <w:r>
              <w:rPr>
                <w:rFonts w:hint="default" w:ascii="Calibri" w:hAnsi="Calibri" w:cs="Calibri"/>
                <w:color w:val="333333"/>
                <w:sz w:val="22"/>
                <w:szCs w:val="22"/>
              </w:rPr>
              <w:t>未经复议直接起诉</w:t>
            </w:r>
          </w:p>
        </w:tc>
        <w:tc>
          <w:tcPr>
            <w:tcW w:w="2970" w:type="dxa"/>
            <w:gridSpan w:val="5"/>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37E7E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pPr>
            <w:r>
              <w:rPr>
                <w:rFonts w:hint="default" w:ascii="Calibri" w:hAnsi="Calibri" w:cs="Calibri"/>
                <w:color w:val="333333"/>
                <w:sz w:val="22"/>
                <w:szCs w:val="22"/>
              </w:rPr>
              <w:t>复议后起诉</w:t>
            </w:r>
          </w:p>
        </w:tc>
      </w:tr>
      <w:tr w14:paraId="1DD81F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12AF130">
            <w:pPr>
              <w:rPr>
                <w:rFonts w:hint="eastAsia" w:ascii="宋体"/>
                <w:sz w:val="24"/>
                <w:szCs w:val="24"/>
              </w:rPr>
            </w:pPr>
          </w:p>
        </w:tc>
        <w:tc>
          <w:tcPr>
            <w:tcW w:w="405" w:type="dxa"/>
            <w:vMerge w:val="continue"/>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83EF21C">
            <w:pPr>
              <w:rPr>
                <w:rFonts w:hint="eastAsia" w:ascii="宋体"/>
                <w:sz w:val="24"/>
                <w:szCs w:val="24"/>
              </w:rPr>
            </w:pPr>
          </w:p>
        </w:tc>
        <w:tc>
          <w:tcPr>
            <w:tcW w:w="405" w:type="dxa"/>
            <w:vMerge w:val="continue"/>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502A80A6">
            <w:pPr>
              <w:rPr>
                <w:rFonts w:hint="eastAsia" w:ascii="宋体"/>
                <w:sz w:val="24"/>
                <w:szCs w:val="24"/>
              </w:rPr>
            </w:pPr>
          </w:p>
        </w:tc>
        <w:tc>
          <w:tcPr>
            <w:tcW w:w="405" w:type="dxa"/>
            <w:vMerge w:val="continue"/>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30FD0C4">
            <w:pPr>
              <w:rPr>
                <w:rFonts w:hint="eastAsia" w:ascii="宋体"/>
                <w:sz w:val="24"/>
                <w:szCs w:val="24"/>
              </w:rPr>
            </w:pPr>
          </w:p>
        </w:tc>
        <w:tc>
          <w:tcPr>
            <w:tcW w:w="1035" w:type="dxa"/>
            <w:vMerge w:val="continue"/>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5E7DFD56">
            <w:pPr>
              <w:rPr>
                <w:rFonts w:hint="eastAsia" w:ascii="宋体"/>
                <w:sz w:val="24"/>
                <w:szCs w:val="24"/>
              </w:rPr>
            </w:pP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7430F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结果维持</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131F20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结果纠正</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4F893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其他结果</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51D94F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尚未审结</w:t>
            </w:r>
          </w:p>
        </w:tc>
        <w:tc>
          <w:tcPr>
            <w:tcW w:w="103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657C2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总计</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4EE6E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结果维持</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83D8A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结果纠正</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5F1CEE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其他结果</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3B03C7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pPr>
            <w:r>
              <w:rPr>
                <w:rFonts w:hint="default" w:ascii="Calibri" w:hAnsi="Calibri" w:cs="Calibri"/>
                <w:color w:val="333333"/>
                <w:sz w:val="22"/>
                <w:szCs w:val="22"/>
              </w:rPr>
              <w:t>尚未审结</w:t>
            </w:r>
          </w:p>
        </w:tc>
        <w:tc>
          <w:tcPr>
            <w:tcW w:w="1350"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6FF6E5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pPr>
            <w:r>
              <w:rPr>
                <w:rFonts w:hint="default" w:ascii="Calibri" w:hAnsi="Calibri" w:cs="Calibri"/>
                <w:color w:val="333333"/>
                <w:sz w:val="22"/>
                <w:szCs w:val="22"/>
              </w:rPr>
              <w:t>总计</w:t>
            </w:r>
          </w:p>
        </w:tc>
      </w:tr>
      <w:tr w14:paraId="71BC84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78AAC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415A6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190300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1B6358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103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683E24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342DB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4BC44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079DA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3290D8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103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307C46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45354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1A5412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2E481C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405"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253674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c>
          <w:tcPr>
            <w:tcW w:w="1350" w:type="dxa"/>
            <w:tcBorders>
              <w:top w:val="single" w:color="7D7D7D" w:sz="6" w:space="0"/>
              <w:left w:val="outset" w:color="auto" w:sz="6" w:space="0"/>
              <w:bottom w:val="outset" w:color="auto" w:sz="6" w:space="0"/>
              <w:right w:val="single" w:color="7D7D7D" w:sz="6" w:space="0"/>
            </w:tcBorders>
            <w:shd w:val="clear" w:color="auto" w:fill="auto"/>
            <w:tcMar>
              <w:left w:w="75" w:type="dxa"/>
              <w:right w:w="75" w:type="dxa"/>
            </w:tcMar>
            <w:vAlign w:val="center"/>
          </w:tcPr>
          <w:p w14:paraId="3792A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21"/>
                <w:szCs w:val="21"/>
              </w:rPr>
              <w:t>0</w:t>
            </w:r>
          </w:p>
        </w:tc>
      </w:tr>
    </w:tbl>
    <w:p w14:paraId="220FE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shd w:val="clear" w:fill="FFFFFF"/>
        </w:rPr>
        <w:t>五、存在的主要问题及改进情况</w:t>
      </w:r>
    </w:p>
    <w:p w14:paraId="16883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5"/>
        <w:jc w:val="both"/>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我局2025年政府信息公开工作稳步推进，但仍存在一些问题，制约工作整体发展。</w:t>
      </w:r>
    </w:p>
    <w:p w14:paraId="45A6E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5"/>
        <w:jc w:val="both"/>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一是政策解读深度不足。部分政策解读仍以文字说明为主，图文、视频等生动直观的解读形式运用较少，解读内容针对性不强，对群众关心的核心疑问回应不够精准，难以满足不同群体的理解需求。</w:t>
      </w:r>
    </w:p>
    <w:p w14:paraId="4B8C2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5"/>
        <w:jc w:val="both"/>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二是公开内容精准度有待提升。部分业务信息公开存在碎片化问题，对工作推进中的阶段性成效、数据细节等公开不够全面，部分栏目信息更新不够及时，与群众实际需求契合度需进一步优化。</w:t>
      </w:r>
    </w:p>
    <w:p w14:paraId="426A7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5"/>
        <w:jc w:val="both"/>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三是队伍专业能力有待加强。信息公开工作人员多为兼职，缺乏系统的法律知识和业务培训，对相关政策理解不够深入，在复杂申请办理、政策解读撰写等方面能力有待提升。</w:t>
      </w:r>
    </w:p>
    <w:p w14:paraId="7F189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5"/>
        <w:jc w:val="both"/>
        <w:rPr>
          <w:rFonts w:hint="default" w:ascii="微软雅黑" w:hAnsi="微软雅黑" w:eastAsia="微软雅黑" w:cs="微软雅黑"/>
          <w:i w:val="0"/>
          <w:caps w:val="0"/>
          <w:color w:val="333333"/>
          <w:spacing w:val="0"/>
          <w:sz w:val="24"/>
          <w:szCs w:val="24"/>
          <w:shd w:val="clear" w:fill="FFFFFF"/>
        </w:rPr>
      </w:pPr>
    </w:p>
    <w:p w14:paraId="4E70B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5"/>
        <w:jc w:val="both"/>
        <w:rPr>
          <w:rFonts w:hint="default" w:ascii="微软雅黑" w:hAnsi="微软雅黑" w:eastAsia="微软雅黑" w:cs="微软雅黑"/>
          <w:i w:val="0"/>
          <w:caps w:val="0"/>
          <w:color w:val="333333"/>
          <w:spacing w:val="0"/>
          <w:sz w:val="24"/>
          <w:szCs w:val="24"/>
          <w:shd w:val="clear" w:fill="FFFFFF"/>
        </w:rPr>
      </w:pPr>
      <w:r>
        <w:rPr>
          <w:rFonts w:hint="default" w:ascii="微软雅黑" w:hAnsi="微软雅黑" w:eastAsia="微软雅黑" w:cs="微软雅黑"/>
          <w:i w:val="0"/>
          <w:caps w:val="0"/>
          <w:color w:val="333333"/>
          <w:spacing w:val="0"/>
          <w:sz w:val="24"/>
          <w:szCs w:val="24"/>
          <w:shd w:val="clear" w:fill="FFFFFF"/>
        </w:rPr>
        <w:t>下一步，</w:t>
      </w:r>
      <w:r>
        <w:rPr>
          <w:rFonts w:hint="eastAsia" w:ascii="微软雅黑" w:hAnsi="微软雅黑" w:eastAsia="微软雅黑" w:cs="微软雅黑"/>
          <w:i w:val="0"/>
          <w:caps w:val="0"/>
          <w:color w:val="333333"/>
          <w:spacing w:val="0"/>
          <w:sz w:val="24"/>
          <w:szCs w:val="24"/>
          <w:shd w:val="clear" w:fill="FFFFFF"/>
          <w:lang w:val="en-US" w:eastAsia="zh-CN"/>
        </w:rPr>
        <w:t>乐平市城市管理</w:t>
      </w:r>
      <w:r>
        <w:rPr>
          <w:rFonts w:hint="default" w:ascii="微软雅黑" w:hAnsi="微软雅黑" w:eastAsia="微软雅黑" w:cs="微软雅黑"/>
          <w:i w:val="0"/>
          <w:caps w:val="0"/>
          <w:color w:val="333333"/>
          <w:spacing w:val="0"/>
          <w:sz w:val="24"/>
          <w:szCs w:val="24"/>
          <w:shd w:val="clear" w:fill="FFFFFF"/>
        </w:rPr>
        <w:t>局将持续深化政府信息公开工作，针对存在的问题逐项整改落实，不断拓展公开范围、提升公开质量、优化公开服务，以更加透明、规范的政务公开工作，助力城市管理事业高质量发展，切实增强人民群众的获得感和满意度。</w:t>
      </w:r>
    </w:p>
    <w:p w14:paraId="20008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3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333333"/>
          <w:spacing w:val="0"/>
          <w:sz w:val="31"/>
          <w:szCs w:val="31"/>
          <w:shd w:val="clear" w:fill="FFFFFF"/>
        </w:rPr>
        <w:t> 六、其他需要报告的事项</w:t>
      </w:r>
    </w:p>
    <w:p w14:paraId="43176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shd w:val="clear" w:fill="FFFFFF"/>
        </w:rPr>
        <w:t>(一)其他需要报告的事项情况</w:t>
      </w:r>
      <w:r>
        <w:rPr>
          <w:rFonts w:hint="eastAsia" w:ascii="微软雅黑" w:hAnsi="微软雅黑" w:eastAsia="微软雅黑" w:cs="微软雅黑"/>
          <w:caps w:val="0"/>
          <w:color w:val="333333"/>
          <w:spacing w:val="0"/>
          <w:sz w:val="24"/>
          <w:szCs w:val="24"/>
          <w:shd w:val="clear" w:fill="FFFFFF"/>
          <w:lang w:eastAsia="zh-CN"/>
        </w:rPr>
        <w:t>：</w:t>
      </w:r>
      <w:r>
        <w:rPr>
          <w:rFonts w:hint="eastAsia" w:ascii="微软雅黑" w:hAnsi="微软雅黑" w:eastAsia="微软雅黑" w:cs="微软雅黑"/>
          <w:caps w:val="0"/>
          <w:color w:val="333333"/>
          <w:spacing w:val="0"/>
          <w:sz w:val="24"/>
          <w:szCs w:val="24"/>
          <w:shd w:val="clear" w:fill="FFFFFF"/>
        </w:rPr>
        <w:t>无。</w:t>
      </w:r>
    </w:p>
    <w:p w14:paraId="69EB1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shd w:val="clear" w:fill="FFFFFF"/>
        </w:rPr>
        <w:t>(二)收取信息处理费的情况</w:t>
      </w:r>
      <w:r>
        <w:rPr>
          <w:rFonts w:hint="eastAsia" w:ascii="微软雅黑" w:hAnsi="微软雅黑" w:eastAsia="微软雅黑" w:cs="微软雅黑"/>
          <w:caps w:val="0"/>
          <w:color w:val="333333"/>
          <w:spacing w:val="0"/>
          <w:sz w:val="24"/>
          <w:szCs w:val="24"/>
          <w:shd w:val="clear" w:fill="FFFFFF"/>
          <w:lang w:eastAsia="zh-CN"/>
        </w:rPr>
        <w:t>：</w:t>
      </w:r>
      <w:r>
        <w:rPr>
          <w:rFonts w:hint="eastAsia" w:ascii="微软雅黑" w:hAnsi="微软雅黑" w:eastAsia="微软雅黑" w:cs="微软雅黑"/>
          <w:caps w:val="0"/>
          <w:color w:val="333333"/>
          <w:spacing w:val="0"/>
          <w:sz w:val="24"/>
          <w:szCs w:val="24"/>
          <w:shd w:val="clear" w:fill="FFFFFF"/>
        </w:rPr>
        <w:t>202</w:t>
      </w:r>
      <w:r>
        <w:rPr>
          <w:rFonts w:hint="eastAsia" w:ascii="微软雅黑" w:hAnsi="微软雅黑" w:eastAsia="微软雅黑" w:cs="微软雅黑"/>
          <w:caps w:val="0"/>
          <w:color w:val="333333"/>
          <w:spacing w:val="0"/>
          <w:sz w:val="24"/>
          <w:szCs w:val="24"/>
          <w:shd w:val="clear" w:fill="FFFFFF"/>
          <w:lang w:val="en-US" w:eastAsia="zh-CN"/>
        </w:rPr>
        <w:t>5</w:t>
      </w:r>
      <w:r>
        <w:rPr>
          <w:rFonts w:hint="eastAsia" w:ascii="微软雅黑" w:hAnsi="微软雅黑" w:eastAsia="微软雅黑" w:cs="微软雅黑"/>
          <w:caps w:val="0"/>
          <w:color w:val="333333"/>
          <w:spacing w:val="0"/>
          <w:sz w:val="24"/>
          <w:szCs w:val="24"/>
          <w:shd w:val="clear" w:fill="FFFFFF"/>
        </w:rPr>
        <w:t>年度,我局未收取政府信息公开信息处理费。</w:t>
      </w:r>
    </w:p>
    <w:p w14:paraId="29DCB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30"/>
        <w:rPr>
          <w:rFonts w:hint="default" w:ascii="sans-serif" w:hAnsi="sans-serif" w:eastAsia="sans-serif" w:cs="sans-serif"/>
          <w:i w:val="0"/>
          <w:caps w:val="0"/>
          <w:color w:val="000000"/>
          <w:spacing w:val="0"/>
          <w:sz w:val="27"/>
          <w:szCs w:val="27"/>
        </w:rPr>
      </w:pPr>
    </w:p>
    <w:p w14:paraId="1A2C33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ksdb">
    <w:altName w:val="Sitka Text"/>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E5821"/>
    <w:rsid w:val="163B5074"/>
    <w:rsid w:val="2B5E5821"/>
    <w:rsid w:val="383C3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2362</Words>
  <Characters>2438</Characters>
  <Lines>0</Lines>
  <Paragraphs>0</Paragraphs>
  <TotalTime>7</TotalTime>
  <ScaleCrop>false</ScaleCrop>
  <LinksUpToDate>false</LinksUpToDate>
  <CharactersWithSpaces>2438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2025-01-17T07:00:00Z</dcterms:created>
  <dc:creator>市城管局</dc:creator>
  <cp:lastModifiedBy>王火财</cp:lastModifiedBy>
  <dcterms:modified xsi:type="dcterms:W3CDTF">2026-01-29T06:09:36Z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eyJoZGlkIjoiMjU0YzhhMjQ4Nzg0ZGYzNjNlYTJjMDY0NTU1ZjJlMWQiLCJ1c2VySWQiOiI2MjYzNjgzMDgifQ==</vt:lpwstr>
  </property>
  <property fmtid="{D5CDD505-2E9C-101B-9397-08002B2CF9AE}" pid="4" name="ICV">
    <vt:lpwstr>88E23D138D774EEB944599101B19249F_12</vt:lpwstr>
  </property>
</Properties>
</file>