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B2FF">
      <w:pPr>
        <w:pStyle w:val="2"/>
        <w:bidi w:val="0"/>
        <w:spacing w:line="240" w:lineRule="auto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乐平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市非法医疗美容处罚公示</w:t>
      </w:r>
    </w:p>
    <w:tbl>
      <w:tblPr>
        <w:tblStyle w:val="4"/>
        <w:tblpPr w:leftFromText="180" w:rightFromText="180" w:vertAnchor="text" w:horzAnchor="page" w:tblpX="383" w:tblpY="924"/>
        <w:tblOverlap w:val="never"/>
        <w:tblW w:w="1484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67"/>
        <w:gridCol w:w="718"/>
        <w:gridCol w:w="617"/>
        <w:gridCol w:w="683"/>
        <w:gridCol w:w="2850"/>
        <w:gridCol w:w="333"/>
        <w:gridCol w:w="700"/>
        <w:gridCol w:w="900"/>
        <w:gridCol w:w="700"/>
        <w:gridCol w:w="717"/>
        <w:gridCol w:w="683"/>
        <w:gridCol w:w="700"/>
        <w:gridCol w:w="1467"/>
        <w:gridCol w:w="1683"/>
        <w:gridCol w:w="750"/>
      </w:tblGrid>
      <w:tr w14:paraId="49390E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7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65E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  <w:p w14:paraId="3FA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（个人）</w:t>
            </w: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57B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485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经济类型代码</w:t>
            </w:r>
          </w:p>
        </w:tc>
        <w:tc>
          <w:tcPr>
            <w:tcW w:w="61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75C0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专业类别主类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659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案件名称</w:t>
            </w:r>
          </w:p>
        </w:tc>
        <w:tc>
          <w:tcPr>
            <w:tcW w:w="28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46A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33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61A6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案件来源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085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处罚文号或编号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02B5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报告人科室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7142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立案日期</w:t>
            </w:r>
          </w:p>
        </w:tc>
        <w:tc>
          <w:tcPr>
            <w:tcW w:w="71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72B5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作出行政处罚决定日期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457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有证或者无证单位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361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文号（专业简称）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2D93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3993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行政处罚决定、行政强制及其他措施、其他处理情况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00FFFF"/>
            <w:vAlign w:val="center"/>
          </w:tcPr>
          <w:p w14:paraId="5DFC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</w:tr>
      <w:tr w14:paraId="30EDDB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5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邹婷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8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乐平市荷塘月色5栋2601室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E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7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非法医疗美容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7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邹婷非医师行医案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35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8" w:afterAutospacing="0" w:line="36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十三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第四款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 xml:space="preserve">的规定，依据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五十九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的规定，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参照《江西省卫生健康行政处罚裁量权实施办法及细化标准（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2022版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）》中的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中华人民共和国医师法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五十九条细化标准第一项从轻处罚的规定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；责令停止非法执业活动，没收违法所得和药品、医疗器械，并处以违法所得二倍以上四倍以下的罚款，违法所得不足一万的（含没有违法所得），按一万元计算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投诉举报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F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乐卫医罚【2024】  9号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江西省乐平市卫生健康综合监督执法局监督三科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D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2024/ 9/5 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B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乐卫医罚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0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未取得《医师执业资格证》擅自开展医疗美容活动。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7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行政处罚决定：（罚款:30000元整；），责令停止非法执业活动；行政强制及其他措施：无；其他处理情况：无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755419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2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邓娟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乐平市新平南路39号</w:t>
            </w:r>
          </w:p>
          <w:p w14:paraId="4B26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  <w:p w14:paraId="20A8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栋二单元203室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D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非法医疗美容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邓娟非医师行医案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24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8" w:afterAutospacing="0" w:line="360" w:lineRule="atLeast"/>
              <w:ind w:left="0" w:leftChars="0" w:right="0" w:rightChars="0" w:firstLine="42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违反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十三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第四款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 xml:space="preserve">的规定，依据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</w:rPr>
              <w:t>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五十九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条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的规定，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参照《江西省卫生健康行政处罚裁量权实施办法及细化标准（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2022版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）》中的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u w:val="none"/>
                <w:shd w:val="clear" w:color="auto" w:fill="FFFFFF"/>
                <w:lang w:eastAsia="zh-CN"/>
              </w:rPr>
              <w:t>中华人民共和国医师法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》第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五十九条细化标准第一项从轻处罚的规定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；责令停止非法执业活动，没收违法所得和药品、医疗器械，并处以违法所得二倍以上四倍以下的罚款，违法所得不足一万的（含没有违法所得），按一万元计算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投诉举报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9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乐卫医罚【2024】  10号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9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江西省乐平市卫生健康综合监督执法局监督三科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A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2024/ 9/5 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B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乐卫医罚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6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未取得《医师执业资格证》擅自开展医疗美容活动、收取诊疗费用4400元整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行政处罚决定：（罚款:30000元整；没收违法所得：4400元整），责令停止非法执业活动；行政强制及其他措施：无；其他处理情况：无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2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4E471C9D"/>
    <w:p w14:paraId="318D77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zYwNmExMGQzNGM5ZGZjNmI4MjExNWUzYjZhNDMifQ=="/>
  </w:docVars>
  <w:rsids>
    <w:rsidRoot w:val="68EF463D"/>
    <w:rsid w:val="68EF463D"/>
    <w:rsid w:val="711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863</Characters>
  <Lines>0</Lines>
  <Paragraphs>0</Paragraphs>
  <TotalTime>8</TotalTime>
  <ScaleCrop>false</ScaleCrop>
  <LinksUpToDate>false</LinksUpToDate>
  <CharactersWithSpaces>873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2024-09-24T06:30:00Z</dcterms:created>
  <dc:creator>ゞ吥羈啲↘楓</dc:creator>
  <cp:lastModifiedBy>ゞ吥羈啲↘楓</cp:lastModifiedBy>
  <cp:lastPrinted>2024-09-24T06:53:53Z</cp:lastPrinted>
  <dcterms:modified xsi:type="dcterms:W3CDTF">2024-09-24T06:56:31Z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303B172DD07440DBAC84524B40A05921_11</vt:lpwstr>
  </property>
</Properties>
</file>