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0CB30">
      <w:pPr>
        <w:ind w:left="2200" w:hanging="2209" w:hangingChars="5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关于我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市财政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工作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“十四五”规划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进展和“十</w:t>
      </w:r>
    </w:p>
    <w:p w14:paraId="52A10514">
      <w:pPr>
        <w:ind w:left="2202" w:leftChars="838" w:hanging="442" w:hangingChars="1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五五”规划主要目标情况</w:t>
      </w:r>
    </w:p>
    <w:p w14:paraId="3D755333">
      <w:pPr>
        <w:ind w:firstLine="42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乐平市财政局</w:t>
      </w:r>
    </w:p>
    <w:p w14:paraId="76538CFE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“十四五” 规划实施以来，在市委、市政府的正确领导下，在上级财政部门的大力支持下，全市财政系统坚持以习近平新时代中国特色社会主义思想为指导，深入贯彻党的二十大精神和习近平总书记考察江西重要讲话精神，认真落实市委、市政府决策部署，积极应对经济下行压力和疫情冲击等不利影响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不断增强预算统筹调配能力，提升重点民生财力保障，积极筑牢兜实“三保”底线，重点防范化解地方政府债务风险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，保持了财政事业平衡有序发展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 w14:paraId="24A4A6F9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一、“十四五”以来工作进展及成效</w:t>
      </w:r>
    </w:p>
    <w:p w14:paraId="24E28DEC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（一）财政收入稳步增长</w:t>
      </w:r>
    </w:p>
    <w:p w14:paraId="75C9BD43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面对错综复杂的经济形势和持续加大的经济下行压力，全市财政系统坚持稳中求进工作总基调，紧紧围绕市委、市政府确定的收入目标，加强收入组织协调，强化收入征管措施，努力克服疫情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和减税降费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等不利因素影响，财政收入保持了稳步增长态势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“十四五”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前四年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，全市财政总收入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分别完成情况是：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2021年50.44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亿元，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2022年53.42亿元，2023年54.71亿元，2024年57.38亿元，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年均增长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3.27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，低于规划目标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0.0093个百分点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；一般公共预算收入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分别完成情况是：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2021年34.32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亿元，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2022年33.29亿元，2023年34.49亿元，2024年34.64亿元，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年均增长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0.24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年1-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月，全市财政总收入完成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51.63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亿元，同比增长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1.04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%；一般公共预算收入完成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29.67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亿元，同比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下降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3.07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%。</w:t>
      </w:r>
    </w:p>
    <w:p w14:paraId="3D985548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（二）财政保障能力不断增强</w:t>
      </w:r>
    </w:p>
    <w:p w14:paraId="6C0D1510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牢固树立过“紧日子”思想，大力压减一般性支出和 “三公”经费支出，优化财政支出结构，集中财力保障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“三保”及其他刚性支出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。“十四五”前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年，全市一般公共预算支出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分别完成情况是：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2021年73.02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亿元，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2022年74.31亿元，2023年76.44亿元，2024年85.58亿元，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年均增长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4.17%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今年1-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月，全市一般公共预算支出完成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60.27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亿元。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一是全力保障民生支出。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坚持以人民为中心的发展思想，持续加大民生领域投入，民生保障水平不断提高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“十四五”前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年，全市民生支出累计完成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252.58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亿元，年均增长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4.62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%，占一般公共预算支出的比重稳定在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80%左右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。今年1-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月，全市民生支出完成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50.61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亿元，占一般公共预算支出的比重为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84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 。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二是全力支持产业发展。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积极发挥财政资金引导作用，加大对工业、农业、服务业等产业发展的支持力度，促进产业转型升级和经济结构调整。“十四五”前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年，累计安排产业发展资金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5.95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亿元，支持了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一批重大产业项目建设。今年1-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月，安排产业发展资金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3.03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亿元，推动了产业高质量发展。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三是全力保障重点项目建设。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积极争取上级财政支持，加大地方政府债券资金争取力度，为重点项目建设提供资金保障。“十四五”前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年，累计争取上级新增债券资金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63.06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亿元，支持了交通基础设施、城市道路、义务教育学校新建等项目建设。今年1-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月，争取上级新增债券资金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20.27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亿元，保障了重点项目顺利实施。</w:t>
      </w:r>
    </w:p>
    <w:p w14:paraId="06B19B3B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（三）财政改革不断深化</w:t>
      </w:r>
    </w:p>
    <w:p w14:paraId="1D33CD65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坚持以改革为动力，持续推进财政领域各项改革，财政管理体制机制不断完善。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一是预算管理制度改革不断深化。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全面实施零基预算改革，打破支出固化格局，提高财政资金配置效率。加强预算绩效管理，将绩效理念和方法深度融入预算编制、执行、监督全过程，实现预算和绩效管理一体化。推进预算信息公开，提高财政透明度，主动接受社会监督。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二是财政体制改革稳步推进。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完善市与乡镇（街道）财政体制，合理划分市与乡镇（街道）财政事权和支出责任，充分调动乡镇（街道）发展经济、增收节支的积极性。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三是国库集中收付制度改革不断完善。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全面实施国库集中收付制度，所有财政性资金纳入国库单一账户体系管理，实现了财政资金支付“直达”。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四是政府采购制度改革持续推进。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加强政府采购监管，规范政府采购行为，提高政府采购效率和透明度。落实政府采购支持中小企业发展政策，提高面向中小企业预留采购份额比例，促进中小企业健康发展。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五是国有资产管理改革不断加强。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加强国有资产监管，规范国有资产处置行为，提高国有资产使用效益。</w:t>
      </w:r>
    </w:p>
    <w:p w14:paraId="16D5FC7A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（四）财政管理水平不断提高</w:t>
      </w:r>
    </w:p>
    <w:p w14:paraId="007B4F1E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加强财政内部控制制度建设，强化财政监督管理，规范财政资金使用行为，提高财政资金使用效益。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一是加强财政资金监管。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建立健全财政资金监管机制，加强对财政资金分配、使用、管理等环节的监督检查，确保财政资金安全规范高效使用。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二是加强政府债务管理。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严格政府债务限额管理和预算管理，规范政府举债融资行为，防范政府债务风险。加强政府隐性债务管理，坚决遏制隐性债务增量，稳妥化解隐性债务存量。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三是加强财政投资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管理。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建立健全财政投资评审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和决算审计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制度，加强对政府投资项目管理，提高政府投资项目资金使用效益。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四是加强会计管理。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加强会计人员继续教育和培训，提高会计人员业务素质和职业道德水平。加强会计信息质量检查，规范会计行为，提高会计信息质量。</w:t>
      </w:r>
    </w:p>
    <w:p w14:paraId="1907E6D1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二、存在的问题</w:t>
      </w:r>
    </w:p>
    <w:p w14:paraId="1C79B569">
      <w:p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（一）财政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增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收压力大</w:t>
      </w:r>
    </w:p>
    <w:p w14:paraId="003711E7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受经济下行压力、疫情冲击、减税降费等因素影响，全市财政收入增长面临较大压力。部分重点企业生产经营困难，税收贡献下降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幅度较大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；新兴产业发展尚未形成规模，对财政收入的支撑作用有待进一步增强；收入征管难度加大，一些非税收入征收不到位。</w:t>
      </w:r>
    </w:p>
    <w:p w14:paraId="7BA5FDB5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（二）财政收支矛盾突出</w:t>
      </w:r>
    </w:p>
    <w:p w14:paraId="229EEEA4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随着经济社会的发展，财政支出需求不断增加，特别是在民生保障、基础设施建设、产业发展等方面的支出需求较大，而财政收入增长相对缓慢，财政收支矛盾较为突出。一些刚性支出难以压缩，财政保障压力较大；部分项目建设资金缺口较大，影响项目推进进度。</w:t>
      </w:r>
    </w:p>
    <w:p w14:paraId="6B220BD0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（三）财政资金使用效益有待提高</w:t>
      </w:r>
    </w:p>
    <w:p w14:paraId="2C7AB465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虽然在财政资金管理方面采取了一系列措施，但仍存在一些问题，财政资金使用效益有待进一步提高。部分项目预算编制不够科学合理，存在预算执行进度缓慢、资金闲置等问题；一些专项资金分配使用不够规范，存在资金挪用、浪费等现象；财政资金绩效管理还需进一步加强，绩效评价结果应用不够充分。</w:t>
      </w:r>
    </w:p>
    <w:p w14:paraId="46F1FEAD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（四）政府债务风险不容忽视</w:t>
      </w:r>
    </w:p>
    <w:p w14:paraId="271AC1FB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尽管政府债务规模总体可控，但政府债务风险仍不容忽视。部分政府债务项目收益不高，偿债压力较大；政府隐性债务化解任务艰巨，需要进一步加大工作力度；政府债务管理还需进一步加强，防范债务风险的长效机制有待进一步完善。</w:t>
      </w:r>
    </w:p>
    <w:p w14:paraId="0496C4AE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“十五五”时期主要目标</w:t>
      </w:r>
    </w:p>
    <w:p w14:paraId="2E122D7E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（一）财政收入目标</w:t>
      </w:r>
    </w:p>
    <w:p w14:paraId="4FBD2816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到“十五五”末，全市财政总收入达到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亿元，年均增长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%；一般公共预算收入达到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亿元，年均增长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1.7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%。</w:t>
      </w:r>
    </w:p>
    <w:p w14:paraId="50EC1F4F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（二）财政保障目标</w:t>
      </w:r>
    </w:p>
    <w:p w14:paraId="6029DA44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进一步优化财政支出结构，加大对重点领域和关键环节的支持力度，提高财政保障能力。民生支出占一般公共预算支出的比重稳定在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80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%以上；产业发展资金投入年均增长以上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重点项目建设资金保障有力，推动经济社会高质量发展。</w:t>
      </w:r>
    </w:p>
    <w:p w14:paraId="5F623E30">
      <w:p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（三）财政改革目标</w:t>
      </w:r>
    </w:p>
    <w:p w14:paraId="2AA0F95E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持续推进财政领域各项改革，建立健全现代财政制度。预算管理制度更加科学完善，预算编制更加精准高效，预算执行更加规范有序，预算绩效管理全面覆盖；财政体制更加合理，市与乡镇（街道）财政事权和支出责任划分更加清晰；国库集中收付制度更加完善，财政资金支付更加安全便捷；政府采购制度更加规范，政府采购市场更加公平公正；国有资产管理更加高效，国有资产保值增值能力不断增强。</w:t>
      </w:r>
    </w:p>
    <w:p w14:paraId="2094B413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（四）财政管理目标</w:t>
      </w:r>
    </w:p>
    <w:p w14:paraId="14126363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加强财政内部控制制度建设，强化财政监督管理，提高财政管理水平。财政资金监管更加严格，政府债务风险有效防范，财政投资评审更加科学，会计管理更加规范，财政资金使用效益显著提高。</w:t>
      </w:r>
    </w:p>
    <w:p w14:paraId="551D5069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四、工作思路、工作举措和重点任务</w:t>
      </w:r>
    </w:p>
    <w:p w14:paraId="3BDB85A1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（一）工作思路</w:t>
      </w:r>
    </w:p>
    <w:p w14:paraId="2E8C5661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以习近平新时代中国特色社会主义思想为指导，深入贯彻党的二十大精神和习近平总书记考察江西重要讲话精神，坚持稳中求进工作总基调，完整、准确、全面贯彻新发展理念，加快构建新发展格局，着力推动高质量发展，积极的财政政策加力提效，更好统筹发展和安全，聚焦市委、市政府决策部署，充分发挥财政职能作用，为全市经济社会高质量发展提供坚实的财政保障。</w:t>
      </w:r>
    </w:p>
    <w:p w14:paraId="252C492F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（二）工作举措</w:t>
      </w:r>
    </w:p>
    <w:p w14:paraId="335094CD">
      <w:p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强化财政收入征管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加强收入组织协调，建立健全财税部门协同征管机制，形成征管合力。加强对重点税源企业的监控和服务，及时掌握企业生产经营和税收情况，帮助企业解决实际困难，促进企业稳定发展，提高税收贡献。加强非税收入征管，严格执行非税收入政策，做到应收尽收。挖掘收入增长潜力，积极培育新的经济增长点和财源增长点，加大对新兴产业、现代服务业等领域的支持力度，培育壮大市场主体，提高经济发展质量和效益，为财政收入增长奠定坚实基础 。</w:t>
      </w:r>
    </w:p>
    <w:p w14:paraId="404E3AB4">
      <w:p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优化财政支出结构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牢固树立过 “紧日子” 思想，大力压减一般性支出和“三公”经费支出，严格控制预算追加，降低行政运行成本。优化财政支出顺序，优先保障“三保”支出、民生支出和重点领域支出，确保财政资金用在刀刃上。加强财政资金统筹整合，打破资金分割和部门利益格局，提高财政资金使用效益。建立健全财政支出绩效评价机制，强化绩效评价结果应用，对绩效评价不合格的项目减少或暂停资金安排，切实提高财政资金使用效益。</w:t>
      </w:r>
    </w:p>
    <w:p w14:paraId="6B0F4DF2">
      <w:p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深化财政体制改革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完善市与乡镇（街道）财政体制，进一步明确市与乡镇（街道）财政事权和支出责任，合理划分财政收入，充分调动乡镇（街道）发展经济、增收节支的积极性。推进预算管理制度改革，全面实施零基预算，打破支出固化格局，提高财政资金配置效率。加强预算绩效管理，将绩效理念和方法深度融入预算编制、执行、监督全过程，实现预算和绩效管理一体化。推进国库集中收付制度改革，完善国库单一账户体系，实现财政资金支付 “直达”。深化政府采购制度改革，加强政府采购监管，规范政府采购行为，提高政府采购效率和透明度。加强国有资产管理改革，完善国有资产管理制度，规范国有资产处置行为，提高国有资产使用效益。</w:t>
      </w:r>
    </w:p>
    <w:p w14:paraId="54A6D056">
      <w:p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防范化解财政风险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加强政府债务管理，严格政府债务限额管理和预算管理，规范政府举债融资行为，防范政府债务风险。加强政府隐性债务管理，坚决遏制隐性债务增量，稳妥化解隐性债务存量。建立健全政府债务风险预警机制和应急处置机制，及时发现和化解债务风险。加强财政资金监管，建立健全财政资金监管机制，加强对财政资金分配、使用、管理等环节的监督检查，确保财政资金安全规范高效使用。加强财政内部控制制度建设，强化内部监督，防范财政管理风险。</w:t>
      </w:r>
    </w:p>
    <w:p w14:paraId="2ADC5B07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（三）重点任务</w:t>
      </w:r>
    </w:p>
    <w:p w14:paraId="64E1B939">
      <w:p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支持产业高质量发展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加大对工业发展的支持力度，安排工业发展专项资金，支持工业企业技术改造、科技创新、产业升级等，推动工业倍增三年行动，培育壮大主导产业和龙头企业。支持农业现代化发展，安排农业产业化专项资金，支持农业产业化龙头企业发展、农村一二三产业融合发展、高标准农田建设等，促进农业增效、农民增收。支持现代服务业发展，安排服务业发展专项资金，支持商贸流通、文化旅游、现代物流等服务业发展，培育新的消费增长点。</w:t>
      </w:r>
    </w:p>
    <w:p w14:paraId="1EB8C945">
      <w:p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保障和改善民生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加大对教育事业的投入，改善办学条件，提高教育质量，促进教育公平。加大对医疗卫生事业的投入，完善医疗卫生服务体系，提高医疗卫生服务水平，保障人民群众身体健康。加大对社会保障和就业的投入，完善社会保障体系，提高社会保障水平，促进就业创业。加大对生态环境保护的投入，支持污染防治、生态修复等项目建设，改善生态环境质量。加大对乡村振兴的投入，支持农村基础设施建设、农村人居环境整治、农村产业发展等，推动乡村全面振兴。</w:t>
      </w:r>
    </w:p>
    <w:p w14:paraId="7AAFA6E3">
      <w:p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推进重大项目建设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积极争取上级财政支持，加大地方政府债券资金争取力度，为重大项目建设提供资金保障。加强财政投资评审管理，提高政府投资项目资金使用效益。支持交通基础设施建设，加快推进高速公路、国省道、农村公路等项目建设，改善交通条件。支持城市基础设施建设，加强城市道路、供水供电、污水处理等基础设施建设，提升城市承载能力。支持社会事业项目建设，加快推进教育、医疗、文化等社会事业项目建设，提高社会事业发展水平。</w:t>
      </w:r>
    </w:p>
    <w:p w14:paraId="2B52A232">
      <w:p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加强财政管理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加强预算管理，提高预算编制的科学性、准确性和完整性，严格预算执行，强化预算约束。加强国库管理，优化国库收支流程，提高国库资金运行效率。加强政府采购管理，规范政府采购行为，提高政府采购透明度和公信力。加强国有资产管理，完善国有资产管理制度，加强国有资产清查和监管，确保国有资产保值增值。加强财政监督管理，建立健全财政监督机制，加强对财政资金使用、财政政策执行等情况的监督检查，严肃财经纪律。</w:t>
      </w:r>
    </w:p>
    <w:p w14:paraId="1C945F07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五、对“十五五”规划的建议</w:t>
      </w:r>
    </w:p>
    <w:p w14:paraId="4CBEA7DA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（一）加强财源建设</w:t>
      </w:r>
    </w:p>
    <w:p w14:paraId="34025B0F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进一步加大对产业发展的支持力度，培育壮大优势产业和新兴产业，增强经济发展的内生动力和可持续性。优化产业布局，引导产业集聚发展，提高产业竞争力。加大招商引资力度，引进一批投资规模大、科技含量高、带动能力强的项目，培育新的经济增长点和财源增长点。</w:t>
      </w:r>
    </w:p>
    <w:p w14:paraId="26895675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（二）深化财政体制改革</w:t>
      </w:r>
    </w:p>
    <w:p w14:paraId="15FF5AE8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进一步完善市与乡镇（街道）财政体制，合理划分财政事权和支出责任，充分调动乡镇（街道）发展经济、增收节支的积极性。加强财政体制与其他领域改革的协同配合，形成改革合力。</w:t>
      </w:r>
    </w:p>
    <w:p w14:paraId="093C5669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（三）强化财政资金绩效管理</w:t>
      </w:r>
    </w:p>
    <w:p w14:paraId="52A524A6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建立健全全过程预算绩效管理体系，加强绩效目标管理、绩效运行监控、绩效评价和结果应用，提高财政资金使用效益。强化绩效评价结果与预算安排、政策调整的挂钩机制，对绩效好的项目给予优先保障和重点支持，对绩效差的项目减少或暂停资金安排。</w:t>
      </w:r>
    </w:p>
    <w:p w14:paraId="114476F6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（四）防范化解财政风险</w:t>
      </w:r>
    </w:p>
    <w:p w14:paraId="5237422E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加强政府债务管理，严格控制政府债务规模，优化债务结构，防范政府债务风险。加强政府隐性债务管理，坚决遏制隐性债务增量，稳妥化解隐性债务存量。建立健全财政风险预警机制和应急处置机制，及时发现和化解财政风险。</w:t>
      </w:r>
    </w:p>
    <w:p w14:paraId="5103B83F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（五）加强财政干部队伍建设</w:t>
      </w:r>
    </w:p>
    <w:p w14:paraId="772C8FCB">
      <w:pPr>
        <w:ind w:firstLine="640" w:firstLineChars="200"/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加强财政干部的思想政治教育和业务培训，提高财政干部的政治素质和业务能力。建立健全激励约束机制，充分调动财政干部的工作积极性和创造性。加强党风廉政建设，强化廉洁自律意识，打造一支忠诚干净担当的财政干部队伍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F6C86"/>
    <w:rsid w:val="18CE5C46"/>
    <w:rsid w:val="1AA50317"/>
    <w:rsid w:val="1F2743A7"/>
    <w:rsid w:val="1FD90C0E"/>
    <w:rsid w:val="22C24A6D"/>
    <w:rsid w:val="27AA41F4"/>
    <w:rsid w:val="357C4F4F"/>
    <w:rsid w:val="37F06B0E"/>
    <w:rsid w:val="387412E9"/>
    <w:rsid w:val="405857FB"/>
    <w:rsid w:val="409D5D7A"/>
    <w:rsid w:val="40D56D98"/>
    <w:rsid w:val="54533F85"/>
    <w:rsid w:val="57A77BE4"/>
    <w:rsid w:val="5DE55508"/>
    <w:rsid w:val="60AD71BC"/>
    <w:rsid w:val="65960E66"/>
    <w:rsid w:val="6B8845FA"/>
    <w:rsid w:val="71F35D3C"/>
    <w:rsid w:val="74C36008"/>
    <w:rsid w:val="74E4574A"/>
    <w:rsid w:val="77752DF8"/>
    <w:rsid w:val="79977EC8"/>
    <w:rsid w:val="7BE70E5C"/>
    <w:rsid w:val="7DCD470D"/>
    <w:rsid w:val="7DE06CCB"/>
    <w:rsid w:val="7F1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5364</Words>
  <Characters>5536</Characters>
  <Lines>0</Lines>
  <Paragraphs>0</Paragraphs>
  <TotalTime>184</TotalTime>
  <ScaleCrop>false</ScaleCrop>
  <LinksUpToDate>false</LinksUpToDate>
  <CharactersWithSpaces>5587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2025-08-25T02:20:00Z</dcterms:created>
  <dc:creator>Administrator</dc:creator>
  <cp:lastModifiedBy>hahahahaha</cp:lastModifiedBy>
  <cp:lastPrinted>2025-08-26T07:14:00Z</cp:lastPrinted>
  <dcterms:modified xsi:type="dcterms:W3CDTF">2025-12-05T03:00:26Z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eyJoZGlkIjoiNDM0ODNjNjE4MzkzYTdiNzljMGQ4NzU4NWYwM2M1MDciLCJ1c2VySWQiOiIxMzYxOTM4MjQ0In0=</vt:lpwstr>
  </property>
  <property fmtid="{D5CDD505-2E9C-101B-9397-08002B2CF9AE}" pid="4" name="ICV">
    <vt:lpwstr>4F953E878CA1401EA1A5FD21F929FA7C_12</vt:lpwstr>
  </property>
</Properties>
</file>