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默认"/>
        <w:spacing w:before="0" w:line="600" w:lineRule="atLeast"/>
        <w:rPr>
          <w:rFonts w:ascii="PingFang SC Regular" w:hAnsi="PingFang SC Regular"/>
          <w:outline w:val="0"/>
          <w:color w:val="333333"/>
          <w:u w:color="333333"/>
          <w:shd w:val="clear" w:color="auto" w:fill="ffffff"/>
          <w14:textFill>
            <w14:solidFill>
              <w14:srgbClr w14:val="333333"/>
            </w14:solidFill>
          </w14:textFill>
        </w:rPr>
      </w:pPr>
    </w:p>
    <w:p>
      <w:pPr>
        <w:pStyle w:val="默认"/>
        <w:spacing w:before="0"/>
        <w:jc w:val="right"/>
        <w:rPr>
          <w:rFonts w:ascii="PingFang SC Regular" w:cs="PingFang SC Regular" w:hAnsi="PingFang SC Regular" w:eastAsia="PingFang SC Regular"/>
          <w:sz w:val="36"/>
          <w:szCs w:val="36"/>
          <w:shd w:val="clear" w:color="auto" w:fill="ffffff"/>
        </w:rPr>
      </w:pPr>
      <w:r>
        <w:rPr>
          <w:rFonts w:eastAsia="PingFang SC Regular" w:hint="eastAsia"/>
          <w:sz w:val="36"/>
          <w:szCs w:val="36"/>
          <w:shd w:val="clear" w:color="auto" w:fill="ffffff"/>
          <w:rtl w:val="0"/>
          <w:lang w:val="zh-TW" w:eastAsia="zh-TW"/>
        </w:rPr>
        <w:t>乐平市国民经济和社会发展第十二个五年规划纲要</w:t>
      </w:r>
    </w:p>
    <w:p>
      <w:pPr>
        <w:pStyle w:val="默认"/>
        <w:spacing w:before="0" w:line="600" w:lineRule="atLeast"/>
        <w:ind w:firstLine="600"/>
        <w:rPr>
          <w:rFonts w:ascii="PingFang SC Regular" w:cs="PingFang SC Regular" w:hAnsi="PingFang SC Regular" w:eastAsia="PingFang SC Regular"/>
          <w:outline w:val="0"/>
          <w:color w:val="333333"/>
          <w:sz w:val="30"/>
          <w:szCs w:val="30"/>
          <w:u w:color="333333"/>
          <w:shd w:val="clear" w:color="auto" w:fill="ffffff"/>
          <w14:textFill>
            <w14:solidFill>
              <w14:srgbClr w14:val="333333"/>
            </w14:solidFill>
          </w14:textFill>
        </w:rPr>
      </w:pP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lang w:val="ja-JP" w:eastAsia="ja-JP"/>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乐府发〔</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2011</w:t>
      </w:r>
      <w:r>
        <w:rPr>
          <w:rFonts w:eastAsia="PingFang SC Regular" w:hint="eastAsia"/>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ja-JP" w:eastAsia="ja-JP"/>
          <w14:textFill>
            <w14:solidFill>
              <w14:srgbClr w14:val="333333"/>
            </w14:solidFill>
          </w14:textFill>
        </w:rPr>
        <w:t>号</w:t>
      </w: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乐平市人民政府关于印发乐平市国民经济和社会发展第十二个五年规划纲要的通知</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各乡</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人民政府、街道办事处，市政府各部门，市直各有关单位</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《乐平市国民经济和社会发展第十二个五年规划纲要》已经乐平市第四届人民代表大会第五次会议通过，现印发给你们，请认真贯彻执行。</w:t>
      </w:r>
    </w:p>
    <w:p>
      <w:pPr>
        <w:pStyle w:val="默认"/>
        <w:spacing w:before="0" w:after="200" w:line="640" w:lineRule="atLeast"/>
        <w:ind w:firstLine="640"/>
        <w:jc w:val="right"/>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二〇一一年二月十八日</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乐平市国民经济和社会发展第十二个五年规划纲要</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(2011</w:t>
      </w:r>
      <w:r>
        <w:rPr>
          <w:rFonts w:ascii="PingFang SC Regular" w:hAnsi="PingFang SC Regular" w:hint="default"/>
          <w:outline w:val="0"/>
          <w:color w:val="333333"/>
          <w:sz w:val="32"/>
          <w:szCs w:val="32"/>
          <w:u w:color="333333"/>
          <w:shd w:val="clear" w:color="auto" w:fill="ffffff"/>
          <w:rtl w:val="0"/>
          <w:lang w:val="en-US"/>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14:textFill>
            <w14:solidFill>
              <w14:srgbClr w14:val="333333"/>
            </w14:solidFill>
          </w14:textFill>
        </w:rPr>
        <w:t>年</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，是未来五年我市经济社会发展的宏伟蓝图，是全市上下共同的行动纲领。科学编制和有效实施</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规划纲要，对于乐平科学发展、进位赶超、绿色崛起具有十分重要的意义。</w:t>
      </w: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第一章 全市经济社会发展总体要求和主要目标</w:t>
      </w: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第一节 发展基础</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十一五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时期，是我市发展极不寻常、极不平凡的五年，也是乐平发展史上最好最快的时期之一。在省委、省政府的决策部署下，在景德镇市委、市政府的正确领导下，全市上下以科学发展观为指导，紧紧围绕</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建设经济强市、构建特色城市、促进社会和谐</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的战略目标，沉着应对国际金融危机的严峻考验，成功战胜了历史罕见的低温雨雪冰冻灾害的严重冲击，走出了一条适合市情的科学发展、加快发展的新路子，经济社会发展取得了前所未有的成绩，</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十一五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规划确定的目标和任务全面并超额完成。</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经济总量取得重大突破。生产总值五年翻一番，从</w:t>
      </w:r>
      <w:r>
        <w:rPr>
          <w:rFonts w:ascii="PingFang SC Regular" w:hAnsi="PingFang SC Regular"/>
          <w:outline w:val="0"/>
          <w:color w:val="333333"/>
          <w:sz w:val="32"/>
          <w:szCs w:val="32"/>
          <w:u w:color="333333"/>
          <w:shd w:val="clear" w:color="auto" w:fill="ffffff"/>
          <w:rtl w:val="0"/>
          <w14:textFill>
            <w14:solidFill>
              <w14:srgbClr w14:val="333333"/>
            </w14:solidFill>
          </w14:textFill>
        </w:rPr>
        <w:t>63.67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亿元增加至</w:t>
      </w:r>
      <w:r>
        <w:rPr>
          <w:rFonts w:ascii="PingFang SC Regular" w:hAnsi="PingFang SC Regular"/>
          <w:outline w:val="0"/>
          <w:color w:val="333333"/>
          <w:sz w:val="32"/>
          <w:szCs w:val="32"/>
          <w:u w:color="333333"/>
          <w:shd w:val="clear" w:color="auto" w:fill="ffffff"/>
          <w:rtl w:val="0"/>
          <w14:textFill>
            <w14:solidFill>
              <w14:srgbClr w14:val="333333"/>
            </w14:solidFill>
          </w14:textFill>
        </w:rPr>
        <w:t>143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17.6%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，三次产业比例调整为</w:t>
      </w:r>
      <w:r>
        <w:rPr>
          <w:rFonts w:ascii="PingFang SC Regular" w:hAnsi="PingFang SC Regular"/>
          <w:outline w:val="0"/>
          <w:color w:val="333333"/>
          <w:sz w:val="32"/>
          <w:szCs w:val="32"/>
          <w:u w:color="333333"/>
          <w:shd w:val="clear" w:color="auto" w:fill="ffffff"/>
          <w:rtl w:val="0"/>
          <w14:textFill>
            <w14:solidFill>
              <w14:srgbClr w14:val="333333"/>
            </w14:solidFill>
          </w14:textFill>
        </w:rPr>
        <w:t>15:53:32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，工业增加值占国内生产总值的比重达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47.55%;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财政总收入五年翻了近两番，从</w:t>
      </w:r>
      <w:r>
        <w:rPr>
          <w:rFonts w:ascii="PingFang SC Regular" w:hAnsi="PingFang SC Regular"/>
          <w:outline w:val="0"/>
          <w:color w:val="333333"/>
          <w:sz w:val="32"/>
          <w:szCs w:val="32"/>
          <w:u w:color="333333"/>
          <w:shd w:val="clear" w:color="auto" w:fill="ffffff"/>
          <w:rtl w:val="0"/>
          <w14:textFill>
            <w14:solidFill>
              <w14:srgbClr w14:val="333333"/>
            </w14:solidFill>
          </w14:textFill>
        </w:rPr>
        <w:t>3.7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亿元增加至</w:t>
      </w:r>
      <w:r>
        <w:rPr>
          <w:rFonts w:ascii="PingFang SC Regular" w:hAnsi="PingFang SC Regular"/>
          <w:outline w:val="0"/>
          <w:color w:val="333333"/>
          <w:sz w:val="32"/>
          <w:szCs w:val="32"/>
          <w:u w:color="333333"/>
          <w:shd w:val="clear" w:color="auto" w:fill="ffffff"/>
          <w:rtl w:val="0"/>
          <w14:textFill>
            <w14:solidFill>
              <w14:srgbClr w14:val="333333"/>
            </w14:solidFill>
          </w14:textFill>
        </w:rPr>
        <w:t>14.7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31.3%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，提前一年完成</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十一五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目标，在全省</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个县市区中排名第</w:t>
      </w:r>
      <w:r>
        <w:rPr>
          <w:rFonts w:ascii="PingFang SC Regular" w:hAnsi="PingFang SC Regular"/>
          <w:outline w:val="0"/>
          <w:color w:val="333333"/>
          <w:sz w:val="32"/>
          <w:szCs w:val="32"/>
          <w:u w:color="333333"/>
          <w:shd w:val="clear" w:color="auto" w:fill="ffffff"/>
          <w:rtl w:val="0"/>
          <w14:textFill>
            <w14:solidFill>
              <w14:srgbClr w14:val="333333"/>
            </w14:solidFill>
          </w14:textFill>
        </w:rPr>
        <w:t>13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位，五年前移</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14:textFill>
            <w14:solidFill>
              <w14:srgbClr w14:val="333333"/>
            </w14:solidFill>
          </w14:textFill>
        </w:rPr>
        <w:t>位</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一般预算收入在全省排第</w:t>
      </w:r>
      <w:r>
        <w:rPr>
          <w:rFonts w:ascii="PingFang SC Regular" w:hAnsi="PingFang SC Regular"/>
          <w:outline w:val="0"/>
          <w:color w:val="333333"/>
          <w:sz w:val="32"/>
          <w:szCs w:val="32"/>
          <w:u w:color="333333"/>
          <w:shd w:val="clear" w:color="auto" w:fill="ffffff"/>
          <w:rtl w:val="0"/>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位，五年前移</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14:textFill>
            <w14:solidFill>
              <w14:srgbClr w14:val="333333"/>
            </w14:solidFill>
          </w14:textFill>
        </w:rPr>
        <w:t>位</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全社会固定资产投资五年翻了近三番，从</w:t>
      </w:r>
      <w:r>
        <w:rPr>
          <w:rFonts w:ascii="PingFang SC Regular" w:hAnsi="PingFang SC Regular"/>
          <w:outline w:val="0"/>
          <w:color w:val="333333"/>
          <w:sz w:val="32"/>
          <w:szCs w:val="32"/>
          <w:u w:color="333333"/>
          <w:shd w:val="clear" w:color="auto" w:fill="ffffff"/>
          <w:rtl w:val="0"/>
          <w14:textFill>
            <w14:solidFill>
              <w14:srgbClr w14:val="333333"/>
            </w14:solidFill>
          </w14:textFill>
        </w:rPr>
        <w:t>20.57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亿元增加至</w:t>
      </w:r>
      <w:r>
        <w:rPr>
          <w:rFonts w:ascii="PingFang SC Regular" w:hAnsi="PingFang SC Regular"/>
          <w:outline w:val="0"/>
          <w:color w:val="333333"/>
          <w:sz w:val="32"/>
          <w:szCs w:val="32"/>
          <w:u w:color="333333"/>
          <w:shd w:val="clear" w:color="auto" w:fill="ffffff"/>
          <w:rtl w:val="0"/>
          <w14:textFill>
            <w14:solidFill>
              <w14:srgbClr w14:val="333333"/>
            </w14:solidFill>
          </w14:textFill>
        </w:rPr>
        <w:t>159.72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50.67%;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规模以上工业增加值五年翻了近两番，从</w:t>
      </w:r>
      <w:r>
        <w:rPr>
          <w:rFonts w:ascii="PingFang SC Regular" w:hAnsi="PingFang SC Regular"/>
          <w:outline w:val="0"/>
          <w:color w:val="333333"/>
          <w:sz w:val="32"/>
          <w:szCs w:val="32"/>
          <w:u w:color="333333"/>
          <w:shd w:val="clear" w:color="auto" w:fill="ffffff"/>
          <w:rtl w:val="0"/>
          <w14:textFill>
            <w14:solidFill>
              <w14:srgbClr w14:val="333333"/>
            </w14:solidFill>
          </w14:textFill>
        </w:rPr>
        <w:t>16.82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亿元增加至</w:t>
      </w:r>
      <w:r>
        <w:rPr>
          <w:rFonts w:ascii="PingFang SC Regular" w:hAnsi="PingFang SC Regular"/>
          <w:outline w:val="0"/>
          <w:color w:val="333333"/>
          <w:sz w:val="32"/>
          <w:szCs w:val="32"/>
          <w:u w:color="333333"/>
          <w:shd w:val="clear" w:color="auto" w:fill="ffffff"/>
          <w:rtl w:val="0"/>
          <w:lang w:val="ru-RU"/>
          <w14:textFill>
            <w14:solidFill>
              <w14:srgbClr w14:val="333333"/>
            </w14:solidFill>
          </w14:textFill>
        </w:rPr>
        <w:t>58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28.1%;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城乡居民收入五年翻一番，分别达到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12607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r>
        <w:rPr>
          <w:rFonts w:ascii="PingFang SC Regular" w:hAnsi="PingFang SC Regular"/>
          <w:outline w:val="0"/>
          <w:color w:val="333333"/>
          <w:sz w:val="32"/>
          <w:szCs w:val="32"/>
          <w:u w:color="333333"/>
          <w:shd w:val="clear" w:color="auto" w:fill="ffffff"/>
          <w:rtl w:val="0"/>
          <w14:textFill>
            <w14:solidFill>
              <w14:srgbClr w14:val="333333"/>
            </w14:solidFill>
          </w14:textFill>
        </w:rPr>
        <w:t>6345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元，年均分别增长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15.1%</w:t>
      </w:r>
      <w:r>
        <w:rPr>
          <w:rFonts w:eastAsia="PingFang SC Regular" w:hint="eastAsia"/>
          <w:outline w:val="0"/>
          <w:color w:val="333333"/>
          <w:sz w:val="32"/>
          <w:szCs w:val="32"/>
          <w:u w:color="333333"/>
          <w:shd w:val="clear" w:color="auto" w:fill="ffffff"/>
          <w:rtl w:val="0"/>
          <w:lang w:val="ja-JP" w:eastAsia="ja-JP"/>
          <w14:textFill>
            <w14:solidFill>
              <w14:srgbClr w14:val="333333"/>
            </w14:solidFill>
          </w14:textFill>
        </w:rPr>
        <w:t>和</w:t>
      </w:r>
      <w:r>
        <w:rPr>
          <w:rFonts w:ascii="PingFang SC Regular" w:hAnsi="PingFang SC Regular"/>
          <w:outline w:val="0"/>
          <w:color w:val="333333"/>
          <w:sz w:val="32"/>
          <w:szCs w:val="32"/>
          <w:u w:color="333333"/>
          <w:shd w:val="clear" w:color="auto" w:fill="ffffff"/>
          <w:rtl w:val="0"/>
          <w14:textFill>
            <w14:solidFill>
              <w14:srgbClr w14:val="333333"/>
            </w14:solidFill>
          </w14:textFill>
        </w:rPr>
        <w:t>11.2%;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社会消费品零售总额五年翻一番多，达到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39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19.61%</w:t>
      </w:r>
      <w:r>
        <w:rPr>
          <w:rFonts w:eastAsia="PingFang SC Regular" w:hint="eastAsia"/>
          <w:outline w:val="0"/>
          <w:color w:val="333333"/>
          <w:sz w:val="32"/>
          <w:szCs w:val="32"/>
          <w:u w:color="333333"/>
          <w:shd w:val="clear" w:color="auto" w:fill="ffffff"/>
          <w:rtl w:val="0"/>
          <w14:textFill>
            <w14:solidFill>
              <w14:srgbClr w14:val="333333"/>
            </w14:solidFill>
          </w14:textFill>
        </w:rPr>
        <w:t>。</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项目建设取得重大突破。项目数量多，是</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期间的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倍，共实施了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万元以上项目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685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个，新建项目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610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个，竣工</w:t>
      </w:r>
      <w:r>
        <w:rPr>
          <w:rFonts w:ascii="PingFang SC Regular" w:hAnsi="PingFang SC Regular"/>
          <w:outline w:val="0"/>
          <w:color w:val="333333"/>
          <w:sz w:val="32"/>
          <w:szCs w:val="32"/>
          <w:u w:color="333333"/>
          <w:shd w:val="clear" w:color="auto" w:fill="ffffff"/>
          <w:rtl w:val="0"/>
          <w14:textFill>
            <w14:solidFill>
              <w14:srgbClr w14:val="333333"/>
            </w14:solidFill>
          </w14:textFill>
        </w:rPr>
        <w:t>487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个，累计完成投资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517.5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亿元，其中争取项目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227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个、到位资金</w:t>
      </w:r>
      <w:r>
        <w:rPr>
          <w:rFonts w:ascii="PingFang SC Regular" w:hAnsi="PingFang SC Regular"/>
          <w:outline w:val="0"/>
          <w:color w:val="333333"/>
          <w:sz w:val="32"/>
          <w:szCs w:val="32"/>
          <w:u w:color="333333"/>
          <w:shd w:val="clear" w:color="auto" w:fill="ffffff"/>
          <w:rtl w:val="0"/>
          <w14:textFill>
            <w14:solidFill>
              <w14:srgbClr w14:val="333333"/>
            </w14:solidFill>
          </w14:textFill>
        </w:rPr>
        <w:t>8.38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亿元，引进项目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134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个、实际利用外资增长了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14:textFill>
            <w14:solidFill>
              <w14:srgbClr w14:val="333333"/>
            </w14:solidFill>
          </w14:textFill>
        </w:rPr>
        <w:t>倍</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项目质量高，共实施了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3000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万元以上项目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410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个，其中亿元以上项目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45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个，重大项目占整个项目投资比重的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70%;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项目推进速度快，一大批重大基础设施项目、重大产业项目、重大社会事业项目开工建设并相继竣工投产，发展后劲显着增强。</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城市建设取得重大突破。立足</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县级单位、地级标准，现有条件、品级水平</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，快速推进新区建设，城市建设日新月异。城市品位超历史，先后建成了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个一流的为民服务中心及行政组团、</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个一流的城东城北新区、</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个一流的生态主题公园以及</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多条一流的新区主干道管网，基本形成了现代化文化生态园林式城市雏形。城市建设速度超历史，累计完成</w:t>
      </w:r>
      <w:r>
        <w:rPr>
          <w:rFonts w:ascii="PingFang SC Regular" w:hAnsi="PingFang SC Regular"/>
          <w:outline w:val="0"/>
          <w:color w:val="333333"/>
          <w:sz w:val="32"/>
          <w:szCs w:val="32"/>
          <w:u w:color="333333"/>
          <w:shd w:val="clear" w:color="auto" w:fill="ffffff"/>
          <w:rtl w:val="0"/>
          <w14:textFill>
            <w14:solidFill>
              <w14:srgbClr w14:val="333333"/>
            </w14:solidFill>
          </w14:textFill>
        </w:rPr>
        <w:t>260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余个城市建设项目，城区面积由</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平方公里发展到近</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平方公里，城镇化率提高了近</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个百分点，达到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45.2%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，城区人均道路面积增长了三倍、达到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15.62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平方米，人均公园绿地面积增长了两倍多、达到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15.96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平方米，如期实现</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一年打基础、两年大开发、三年搬新家</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的目标。城市经济效益超历史，五年政府投入城市基础设施建设资金</w:t>
      </w:r>
      <w:r>
        <w:rPr>
          <w:rFonts w:ascii="PingFang SC Regular" w:hAnsi="PingFang SC Regular"/>
          <w:outline w:val="0"/>
          <w:color w:val="333333"/>
          <w:sz w:val="32"/>
          <w:szCs w:val="32"/>
          <w:u w:color="333333"/>
          <w:shd w:val="clear" w:color="auto" w:fill="ffffff"/>
          <w:rtl w:val="0"/>
          <w14:textFill>
            <w14:solidFill>
              <w14:srgbClr w14:val="333333"/>
            </w14:solidFill>
          </w14:textFill>
        </w:rPr>
        <w:t>8.3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亿元，有效促使城市土地升值，新区经营性土地均价增长了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7.5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倍，土地出让成交额增长近了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6.3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倍，累计获得土地出让金</w:t>
      </w:r>
      <w:r>
        <w:rPr>
          <w:rFonts w:ascii="PingFang SC Regular" w:hAnsi="PingFang SC Regular"/>
          <w:outline w:val="0"/>
          <w:color w:val="333333"/>
          <w:sz w:val="32"/>
          <w:szCs w:val="32"/>
          <w:u w:color="333333"/>
          <w:shd w:val="clear" w:color="auto" w:fill="ffffff"/>
          <w:rtl w:val="0"/>
          <w14:textFill>
            <w14:solidFill>
              <w14:srgbClr w14:val="333333"/>
            </w14:solidFill>
          </w14:textFill>
        </w:rPr>
        <w:t>18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亿元、是政府投资的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2.16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倍，为拉动城市建设提供了强有力的资金保障，形成了资金运作的良性循环。小城镇建设超历史，五年期间小城镇建设有序推进，旅游重镇洪岩被列为全省小城镇建设示范镇。</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工业发展取得重大突破。进一步完善了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平方公里塔山工业区基础设施建设，新建了金山工业区</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平方公里，启动了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平方公里的塔前工业区建设，三大园区平台助推工业发展</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围绕主导产业，实施了一批骨干项目，主要有</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2.5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亿元的天新药业技改扩产项目、投资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5.2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亿元的年产</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亿粒阿莫西林项目、投资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亿元的年产</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万台舷外机项目、投资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7.6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亿元的锦溪水泥年产</w:t>
      </w:r>
      <w:r>
        <w:rPr>
          <w:rFonts w:ascii="PingFang SC Regular" w:hAnsi="PingFang SC Regular"/>
          <w:outline w:val="0"/>
          <w:color w:val="333333"/>
          <w:sz w:val="32"/>
          <w:szCs w:val="32"/>
          <w:u w:color="333333"/>
          <w:shd w:val="clear" w:color="auto" w:fill="ffffff"/>
          <w:rtl w:val="0"/>
          <w14:textFill>
            <w14:solidFill>
              <w14:srgbClr w14:val="333333"/>
            </w14:solidFill>
          </w14:textFill>
        </w:rPr>
        <w:t>300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万吨新型干法旋窑水泥及</w:t>
      </w:r>
      <w:r>
        <w:rPr>
          <w:rFonts w:ascii="PingFang SC Regular" w:hAnsi="PingFang SC Regular"/>
          <w:outline w:val="0"/>
          <w:color w:val="333333"/>
          <w:sz w:val="32"/>
          <w:szCs w:val="32"/>
          <w:u w:color="333333"/>
          <w:shd w:val="clear" w:color="auto" w:fill="ffffff"/>
          <w:rtl w:val="0"/>
          <w14:textFill>
            <w14:solidFill>
              <w14:srgbClr w14:val="333333"/>
            </w14:solidFill>
          </w14:textFill>
        </w:rPr>
        <w:t>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兆瓦余热发电项目，投资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5.79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亿元的乐矿</w:t>
      </w:r>
      <w:r>
        <w:rPr>
          <w:rFonts w:ascii="PingFang SC Regular" w:hAnsi="PingFang SC Regular"/>
          <w:outline w:val="0"/>
          <w:color w:val="333333"/>
          <w:sz w:val="32"/>
          <w:szCs w:val="32"/>
          <w:u w:color="333333"/>
          <w:shd w:val="clear" w:color="auto" w:fill="ffffff"/>
          <w:rtl w:val="0"/>
          <w14:textFill>
            <w14:solidFill>
              <w14:srgbClr w14:val="333333"/>
            </w14:solidFill>
          </w14:textFill>
        </w:rPr>
        <w:t>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万吨机械化采煤及</w:t>
      </w:r>
      <w:r>
        <w:rPr>
          <w:rFonts w:ascii="PingFang SC Regular" w:hAnsi="PingFang SC Regular"/>
          <w:outline w:val="0"/>
          <w:color w:val="333333"/>
          <w:sz w:val="32"/>
          <w:szCs w:val="32"/>
          <w:u w:color="333333"/>
          <w:shd w:val="clear" w:color="auto" w:fill="ffffff"/>
          <w:rtl w:val="0"/>
          <w14:textFill>
            <w14:solidFill>
              <w14:srgbClr w14:val="333333"/>
            </w14:solidFill>
          </w14:textFill>
        </w:rPr>
        <w:t>30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万吨新鸣煤矿项目、投资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3.7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亿元的中远蔬菜</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农副产品</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批发大市场项目等，逐步形成了配套完善的产业体系，形成了精细化工、生物医药、机械制造、矿产建材、绿色食品五大主导产业格局。全面完成国有工业企业和粮食、商贸流通企业改制任务，改制企业职工全部得到妥善安置</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工业固定资产投资增长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12.89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倍，规模以上工业总产值增长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5.98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倍、工业增加值增长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倍、实现利税增长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6.3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倍，净增规模以上工业企业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39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户、达到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139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户。</w:t>
      </w:r>
      <w:r>
        <w:rPr>
          <w:rFonts w:ascii="PingFang SC Regular" w:hAnsi="PingFang SC Regular" w:hint="default"/>
          <w:outline w:val="0"/>
          <w:color w:val="333333"/>
          <w:sz w:val="32"/>
          <w:szCs w:val="32"/>
          <w:u w:color="333333"/>
          <w:shd w:val="clear" w:color="auto" w:fill="ffffff"/>
          <w:rtl w:val="0"/>
          <w:lang w:val="en-US"/>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蔬菜生产取得重大突破。用工业理念谋划蔬菜发展，开工建设占地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400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亩、年交易总额达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亿元的江南最大蔬菜批发大市场，建成后蔬菜出口加工能力将达到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万吨，可实现产值</w:t>
      </w:r>
      <w:r>
        <w:rPr>
          <w:rFonts w:ascii="PingFang SC Regular" w:hAnsi="PingFang SC Regular"/>
          <w:outline w:val="0"/>
          <w:color w:val="333333"/>
          <w:sz w:val="32"/>
          <w:szCs w:val="32"/>
          <w:u w:color="333333"/>
          <w:shd w:val="clear" w:color="auto" w:fill="ffffff"/>
          <w:rtl w:val="0"/>
          <w14:textFill>
            <w14:solidFill>
              <w14:srgbClr w14:val="333333"/>
            </w14:solidFill>
          </w14:textFill>
        </w:rPr>
        <w:t>7500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万美元。并在上海设立了蔬菜直销窗口，每天销售量达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吨，迈出走进大都市的重要一步。规模加工实现零的突破，引进占地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亩、总投资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7000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万元的脱水蔬菜加工企业乐平绿乐食品有限公司，建成后三年产值可过亿元。蔬菜基地进一步拓展，全面完成了蔬菜</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百千万</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工程，建标准化绿色蔬菜生产基地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12.8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万亩，新增蔬菜面积</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万亩，其中标准化蔬菜基地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w:t>
      </w:r>
      <w:r>
        <w:rPr>
          <w:rFonts w:ascii="PingFang SC Regular" w:hAnsi="PingFang SC Regular"/>
          <w:outline w:val="0"/>
          <w:color w:val="333333"/>
          <w:sz w:val="32"/>
          <w:szCs w:val="32"/>
          <w:u w:color="333333"/>
          <w:shd w:val="clear" w:color="auto" w:fill="ffffff"/>
          <w:rtl w:val="0"/>
          <w14:textFill>
            <w14:solidFill>
              <w14:srgbClr w14:val="333333"/>
            </w14:solidFill>
          </w14:textFill>
        </w:rPr>
        <w:t>40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余个蔬菜品种获得无公害蔬菜产品认证，成为全省最大的无公害蔬菜生产基地、长江流域重要的蔬菜集散地，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2007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年被中国园艺协会正式命名为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江南菜乡</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。蔬菜产业的龙头作用带动了农业经济取得突破性进展。粮食播种面积达</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ascii="PingFang SC Regular" w:hAnsi="PingFang SC Regular"/>
          <w:outline w:val="0"/>
          <w:color w:val="333333"/>
          <w:sz w:val="32"/>
          <w:szCs w:val="32"/>
          <w:u w:color="333333"/>
          <w:shd w:val="clear" w:color="auto" w:fill="ffffff"/>
          <w:rtl w:val="0"/>
          <w14:textFill>
            <w14:solidFill>
              <w14:srgbClr w14:val="333333"/>
            </w14:solidFill>
          </w14:textFill>
        </w:rPr>
        <w:t>92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万亩、总产量达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38.5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万吨，规模养殖由</w:t>
      </w:r>
      <w:r>
        <w:rPr>
          <w:rFonts w:ascii="PingFang SC Regular" w:hAnsi="PingFang SC Regular"/>
          <w:outline w:val="0"/>
          <w:color w:val="333333"/>
          <w:sz w:val="32"/>
          <w:szCs w:val="32"/>
          <w:u w:color="333333"/>
          <w:shd w:val="clear" w:color="auto" w:fill="ffffff"/>
          <w:rtl w:val="0"/>
          <w14:textFill>
            <w14:solidFill>
              <w14:srgbClr w14:val="333333"/>
            </w14:solidFill>
          </w14:textFill>
        </w:rPr>
        <w:t>2005</w:t>
      </w:r>
      <w:r>
        <w:rPr>
          <w:rFonts w:eastAsia="PingFang SC Regular" w:hint="eastAsia"/>
          <w:outline w:val="0"/>
          <w:color w:val="333333"/>
          <w:sz w:val="32"/>
          <w:szCs w:val="32"/>
          <w:u w:color="333333"/>
          <w:shd w:val="clear" w:color="auto" w:fill="ffffff"/>
          <w:rtl w:val="0"/>
          <w14:textFill>
            <w14:solidFill>
              <w14:srgbClr w14:val="333333"/>
            </w14:solidFill>
          </w14:textFill>
        </w:rPr>
        <w:t>年</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提高到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60%</w:t>
      </w:r>
      <w:r>
        <w:rPr>
          <w:rFonts w:eastAsia="PingFang SC Regular" w:hint="eastAsia"/>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万元以上年加工销售收入农产品规模企业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大户</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五年翻一番、由</w:t>
      </w:r>
      <w:r>
        <w:rPr>
          <w:rFonts w:ascii="PingFang SC Regular" w:hAnsi="PingFang SC Regular"/>
          <w:outline w:val="0"/>
          <w:color w:val="333333"/>
          <w:sz w:val="32"/>
          <w:szCs w:val="32"/>
          <w:u w:color="333333"/>
          <w:shd w:val="clear" w:color="auto" w:fill="ffffff"/>
          <w:rtl w:val="0"/>
          <w14:textFill>
            <w14:solidFill>
              <w14:srgbClr w14:val="333333"/>
            </w14:solidFill>
          </w14:textFill>
        </w:rPr>
        <w:t>28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家发展到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63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家，农民专业合作社达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142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家，市场服务组织</w:t>
      </w:r>
      <w:r>
        <w:rPr>
          <w:rFonts w:ascii="PingFang SC Regular" w:hAnsi="PingFang SC Regular"/>
          <w:outline w:val="0"/>
          <w:color w:val="333333"/>
          <w:sz w:val="32"/>
          <w:szCs w:val="32"/>
          <w:u w:color="333333"/>
          <w:shd w:val="clear" w:color="auto" w:fill="ffffff"/>
          <w:rtl w:val="0"/>
          <w14:textFill>
            <w14:solidFill>
              <w14:srgbClr w14:val="333333"/>
            </w14:solidFill>
          </w14:textFill>
        </w:rPr>
        <w:t>41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家，辐射农民</w:t>
      </w:r>
      <w:r>
        <w:rPr>
          <w:rFonts w:ascii="PingFang SC Regular" w:hAnsi="PingFang SC Regular"/>
          <w:outline w:val="0"/>
          <w:color w:val="333333"/>
          <w:sz w:val="32"/>
          <w:szCs w:val="32"/>
          <w:u w:color="333333"/>
          <w:shd w:val="clear" w:color="auto" w:fill="ffffff"/>
          <w:rtl w:val="0"/>
          <w14:textFill>
            <w14:solidFill>
              <w14:srgbClr w14:val="333333"/>
            </w14:solidFill>
          </w14:textFill>
        </w:rPr>
        <w:t>13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万余人，农产品注册商标</w:t>
      </w:r>
      <w:r>
        <w:rPr>
          <w:rFonts w:ascii="PingFang SC Regular" w:hAnsi="PingFang SC Regular"/>
          <w:outline w:val="0"/>
          <w:color w:val="333333"/>
          <w:sz w:val="32"/>
          <w:szCs w:val="32"/>
          <w:u w:color="333333"/>
          <w:shd w:val="clear" w:color="auto" w:fill="ffffff"/>
          <w:rtl w:val="0"/>
          <w14:textFill>
            <w14:solidFill>
              <w14:srgbClr w14:val="333333"/>
            </w14:solidFill>
          </w14:textFill>
        </w:rPr>
        <w:t>31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基础设施取得重大突破。加快交通事业发展，高速公路实现了零的突破，达到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53.55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公里，全面完成了境内国省道主干线改造，新建了吴乐秧战备公路，长途客运站、渡改桥工程全面推进，正式启动了大连路改造，突破了交通</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瓶颈</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，从根本打开了对外交往的</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通道</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。大力开展了基本农田建设，投入水利建设资金</w:t>
      </w:r>
      <w:r>
        <w:rPr>
          <w:rFonts w:ascii="PingFang SC Regular" w:hAnsi="PingFang SC Regular"/>
          <w:outline w:val="0"/>
          <w:color w:val="333333"/>
          <w:sz w:val="32"/>
          <w:szCs w:val="32"/>
          <w:u w:color="333333"/>
          <w:shd w:val="clear" w:color="auto" w:fill="ffffff"/>
          <w:rtl w:val="0"/>
          <w14:textFill>
            <w14:solidFill>
              <w14:srgbClr w14:val="333333"/>
            </w14:solidFill>
          </w14:textFill>
        </w:rPr>
        <w:t>8.6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亿元，完成了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座病险水库加固，基本完成了联圩加固工程，水利安全保障进一步强化。有效改善了农村环境面貌，投入</w:t>
      </w:r>
      <w:r>
        <w:rPr>
          <w:rFonts w:ascii="PingFang SC Regular" w:hAnsi="PingFang SC Regular"/>
          <w:outline w:val="0"/>
          <w:color w:val="333333"/>
          <w:sz w:val="32"/>
          <w:szCs w:val="32"/>
          <w:u w:color="333333"/>
          <w:shd w:val="clear" w:color="auto" w:fill="ffffff"/>
          <w:rtl w:val="0"/>
          <w14:textFill>
            <w14:solidFill>
              <w14:srgbClr w14:val="333333"/>
            </w14:solidFill>
          </w14:textFill>
        </w:rPr>
        <w:t>3.71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582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个自然村开展新农村建设，改路、改水、改厕率分别达到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99%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95%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91%</w:t>
      </w:r>
      <w:r>
        <w:rPr>
          <w:rFonts w:eastAsia="PingFang SC Regular" w:hint="eastAsia"/>
          <w:outline w:val="0"/>
          <w:color w:val="333333"/>
          <w:sz w:val="32"/>
          <w:szCs w:val="32"/>
          <w:u w:color="333333"/>
          <w:shd w:val="clear" w:color="auto" w:fill="ffffff"/>
          <w:rtl w:val="0"/>
          <w14:textFill>
            <w14:solidFill>
              <w14:srgbClr w14:val="333333"/>
            </w14:solidFill>
          </w14:textFill>
        </w:rPr>
        <w:t>，在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805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个自然村全面推开了农村清洁工程，建成</w:t>
      </w:r>
      <w:r>
        <w:rPr>
          <w:rFonts w:ascii="PingFang SC Regular" w:hAnsi="PingFang SC Regular"/>
          <w:outline w:val="0"/>
          <w:color w:val="333333"/>
          <w:sz w:val="32"/>
          <w:szCs w:val="32"/>
          <w:u w:color="333333"/>
          <w:shd w:val="clear" w:color="auto" w:fill="ffffff"/>
          <w:rtl w:val="0"/>
          <w14:textFill>
            <w14:solidFill>
              <w14:srgbClr w14:val="333333"/>
            </w14:solidFill>
          </w14:textFill>
        </w:rPr>
        <w:t>490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个垃圾焚烧炉，农村综合环境得到极大改善。生态建设取得了阶段性成效，完成</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一大四小</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造林</w:t>
      </w:r>
      <w:r>
        <w:rPr>
          <w:rFonts w:ascii="PingFang SC Regular" w:hAnsi="PingFang SC Regular"/>
          <w:outline w:val="0"/>
          <w:color w:val="333333"/>
          <w:sz w:val="32"/>
          <w:szCs w:val="32"/>
          <w:u w:color="333333"/>
          <w:shd w:val="clear" w:color="auto" w:fill="ffffff"/>
          <w:rtl w:val="0"/>
          <w14:textFill>
            <w14:solidFill>
              <w14:srgbClr w14:val="333333"/>
            </w14:solidFill>
          </w14:textFill>
        </w:rPr>
        <w:t>30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余万亩，森林覆盖率达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40.8%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，提高近</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个百分点</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建成了城市污水处理厂、工业园区污水处理设施，对工业园区企业</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三废</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排放实行了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24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小时在线监控</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着力推进节能减排，加强建筑、农业等突出领域的节能降耗，推行政府部门公共机构节能，万元生产总值能耗累计下降</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，圆满完成了上级下达的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COD</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SO2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的排放削减任务。</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民生工程取得重大突破。建成了江西最大的城乡一体化共库引水工程，城区及沿线</w:t>
      </w:r>
      <w:r>
        <w:rPr>
          <w:rFonts w:ascii="PingFang SC Regular" w:hAnsi="PingFang SC Regular"/>
          <w:outline w:val="0"/>
          <w:color w:val="333333"/>
          <w:sz w:val="32"/>
          <w:szCs w:val="32"/>
          <w:u w:color="333333"/>
          <w:shd w:val="clear" w:color="auto" w:fill="ffffff"/>
          <w:rtl w:val="0"/>
          <w14:textFill>
            <w14:solidFill>
              <w14:srgbClr w14:val="333333"/>
            </w14:solidFill>
          </w14:textFill>
        </w:rPr>
        <w:t>40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万人的饮水达到国家</w:t>
      </w:r>
      <w:r>
        <w:rPr>
          <w:rFonts w:ascii="PingFang SC Regular" w:hAnsi="PingFang SC Regular"/>
          <w:outline w:val="0"/>
          <w:color w:val="333333"/>
          <w:sz w:val="32"/>
          <w:szCs w:val="32"/>
          <w:u w:color="333333"/>
          <w:shd w:val="clear" w:color="auto" w:fill="ffffff"/>
          <w:rtl w:val="0"/>
          <w14:textFill>
            <w14:solidFill>
              <w14:srgbClr w14:val="333333"/>
            </w14:solidFill>
          </w14:textFill>
        </w:rPr>
        <w:t>I</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类水质标准。打击非法小煤窑连续四年实现零开采、零死亡，安全生产达到历史最好时期。整治乐安河非法采砂或淘金船近</w:t>
      </w:r>
      <w:r>
        <w:rPr>
          <w:rFonts w:ascii="PingFang SC Regular" w:hAnsi="PingFang SC Regular"/>
          <w:outline w:val="0"/>
          <w:color w:val="333333"/>
          <w:sz w:val="32"/>
          <w:szCs w:val="32"/>
          <w:u w:color="333333"/>
          <w:shd w:val="clear" w:color="auto" w:fill="ffffff"/>
          <w:rtl w:val="0"/>
          <w14:textFill>
            <w14:solidFill>
              <w14:srgbClr w14:val="333333"/>
            </w14:solidFill>
          </w14:textFill>
        </w:rPr>
        <w:t>200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只，疏浚乐安河</w:t>
      </w:r>
      <w:r>
        <w:rPr>
          <w:rFonts w:ascii="PingFang SC Regular" w:hAnsi="PingFang SC Regular"/>
          <w:outline w:val="0"/>
          <w:color w:val="333333"/>
          <w:sz w:val="32"/>
          <w:szCs w:val="32"/>
          <w:u w:color="333333"/>
          <w:shd w:val="clear" w:color="auto" w:fill="ffffff"/>
          <w:rtl w:val="0"/>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公里，有力地打击了非法无序开采行为，依法规范了开采秩序。舒适安居房惠及了群众，建成中高档住宅小区</w:t>
      </w:r>
      <w:r>
        <w:rPr>
          <w:rFonts w:ascii="PingFang SC Regular" w:hAnsi="PingFang SC Regular"/>
          <w:outline w:val="0"/>
          <w:color w:val="333333"/>
          <w:sz w:val="32"/>
          <w:szCs w:val="32"/>
          <w:u w:color="333333"/>
          <w:shd w:val="clear" w:color="auto" w:fill="ffffff"/>
          <w:rtl w:val="0"/>
          <w14:textFill>
            <w14:solidFill>
              <w14:srgbClr w14:val="333333"/>
            </w14:solidFill>
          </w14:textFill>
        </w:rPr>
        <w:t>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个，房地产销售面积五年增长了三倍，新建经济适用房和廉租房</w:t>
      </w:r>
      <w:r>
        <w:rPr>
          <w:rFonts w:ascii="PingFang SC Regular" w:hAnsi="PingFang SC Regular"/>
          <w:outline w:val="0"/>
          <w:color w:val="333333"/>
          <w:sz w:val="32"/>
          <w:szCs w:val="32"/>
          <w:u w:color="333333"/>
          <w:shd w:val="clear" w:color="auto" w:fill="ffffff"/>
          <w:rtl w:val="0"/>
          <w14:textFill>
            <w14:solidFill>
              <w14:srgbClr w14:val="333333"/>
            </w14:solidFill>
          </w14:textFill>
        </w:rPr>
        <w:t>6.34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万平方米，摇号解决了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1461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户中低收入家庭住房问题，累计为</w:t>
      </w:r>
      <w:r>
        <w:rPr>
          <w:rFonts w:ascii="PingFang SC Regular" w:hAnsi="PingFang SC Regular"/>
          <w:outline w:val="0"/>
          <w:color w:val="333333"/>
          <w:sz w:val="32"/>
          <w:szCs w:val="32"/>
          <w:u w:color="333333"/>
          <w:shd w:val="clear" w:color="auto" w:fill="ffffff"/>
          <w:rtl w:val="0"/>
          <w14:textFill>
            <w14:solidFill>
              <w14:srgbClr w14:val="333333"/>
            </w14:solidFill>
          </w14:textFill>
        </w:rPr>
        <w:t>4400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户低收入住房困难家庭发放廉租住房租赁补贴</w:t>
      </w:r>
      <w:r>
        <w:rPr>
          <w:rFonts w:ascii="PingFang SC Regular" w:hAnsi="PingFang SC Regular"/>
          <w:outline w:val="0"/>
          <w:color w:val="333333"/>
          <w:sz w:val="32"/>
          <w:szCs w:val="32"/>
          <w:u w:color="333333"/>
          <w:shd w:val="clear" w:color="auto" w:fill="ffffff"/>
          <w:rtl w:val="0"/>
          <w14:textFill>
            <w14:solidFill>
              <w14:srgbClr w14:val="333333"/>
            </w14:solidFill>
          </w14:textFill>
        </w:rPr>
        <w:t>663.2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万元，惠及</w:t>
      </w:r>
      <w:r>
        <w:rPr>
          <w:rFonts w:ascii="PingFang SC Regular" w:hAnsi="PingFang SC Regular"/>
          <w:outline w:val="0"/>
          <w:color w:val="333333"/>
          <w:sz w:val="32"/>
          <w:szCs w:val="32"/>
          <w:u w:color="333333"/>
          <w:shd w:val="clear" w:color="auto" w:fill="ffffff"/>
          <w:rtl w:val="0"/>
          <w14:textFill>
            <w14:solidFill>
              <w14:srgbClr w14:val="333333"/>
            </w14:solidFill>
          </w14:textFill>
        </w:rPr>
        <w:t>13875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人。投入</w:t>
      </w:r>
      <w:r>
        <w:rPr>
          <w:rFonts w:ascii="PingFang SC Regular" w:hAnsi="PingFang SC Regular"/>
          <w:outline w:val="0"/>
          <w:color w:val="333333"/>
          <w:sz w:val="32"/>
          <w:szCs w:val="32"/>
          <w:u w:color="333333"/>
          <w:shd w:val="clear" w:color="auto" w:fill="ffffff"/>
          <w:rtl w:val="0"/>
          <w14:textFill>
            <w14:solidFill>
              <w14:srgbClr w14:val="333333"/>
            </w14:solidFill>
          </w14:textFill>
        </w:rPr>
        <w:t>11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亿多元用于教育、医疗和文化等社会事业，完成了农村中小学校舍改造</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平方米和乡镇卫生院建设，建成了文化中心、图博两馆、省级示范幼儿园和乐平五中、六中，实施了人民医院、妇幼保健院搬迁和乐平中学、乐平三中扩建及第十小学建设，启动了第二人民医院住院部、精神病院等项目。新增城镇就业岗位</w:t>
      </w:r>
      <w:r>
        <w:rPr>
          <w:rFonts w:ascii="PingFang SC Regular" w:hAnsi="PingFang SC Regular"/>
          <w:outline w:val="0"/>
          <w:color w:val="333333"/>
          <w:sz w:val="32"/>
          <w:szCs w:val="32"/>
          <w:u w:color="333333"/>
          <w:shd w:val="clear" w:color="auto" w:fill="ffffff"/>
          <w:rtl w:val="0"/>
          <w14:textFill>
            <w14:solidFill>
              <w14:srgbClr w14:val="333333"/>
            </w14:solidFill>
          </w14:textFill>
        </w:rPr>
        <w:t>11000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个，发放小额担保贷款</w:t>
      </w:r>
      <w:r>
        <w:rPr>
          <w:rFonts w:ascii="PingFang SC Regular" w:hAnsi="PingFang SC Regular"/>
          <w:outline w:val="0"/>
          <w:color w:val="333333"/>
          <w:sz w:val="32"/>
          <w:szCs w:val="32"/>
          <w:u w:color="333333"/>
          <w:shd w:val="clear" w:color="auto" w:fill="ffffff"/>
          <w:rtl w:val="0"/>
          <w14:textFill>
            <w14:solidFill>
              <w14:srgbClr w14:val="333333"/>
            </w14:solidFill>
          </w14:textFill>
        </w:rPr>
        <w:t>8150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万元，城镇登记失业率控制在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以下，城乡低保标准分别提高了</w:t>
      </w:r>
      <w:r>
        <w:rPr>
          <w:rFonts w:ascii="PingFang SC Regular" w:hAnsi="PingFang SC Regular"/>
          <w:outline w:val="0"/>
          <w:color w:val="333333"/>
          <w:sz w:val="32"/>
          <w:szCs w:val="32"/>
          <w:u w:color="333333"/>
          <w:shd w:val="clear" w:color="auto" w:fill="ffffff"/>
          <w:rtl w:val="0"/>
          <w14:textFill>
            <w14:solidFill>
              <w14:srgbClr w14:val="333333"/>
            </w14:solidFill>
          </w14:textFill>
        </w:rPr>
        <w:t>120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r>
        <w:rPr>
          <w:rFonts w:ascii="PingFang SC Regular" w:hAnsi="PingFang SC Regular"/>
          <w:outline w:val="0"/>
          <w:color w:val="333333"/>
          <w:sz w:val="32"/>
          <w:szCs w:val="32"/>
          <w:u w:color="333333"/>
          <w:shd w:val="clear" w:color="auto" w:fill="ffffff"/>
          <w:rtl w:val="0"/>
          <w14:textFill>
            <w14:solidFill>
              <w14:srgbClr w14:val="333333"/>
            </w14:solidFill>
          </w14:textFill>
        </w:rPr>
        <w:t>40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元，妥善解决了失地农民生活保障，全面完成了乡镇敬老院建设，</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五险</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累计参保</w:t>
      </w:r>
      <w:r>
        <w:rPr>
          <w:rFonts w:ascii="PingFang SC Regular" w:hAnsi="PingFang SC Regular"/>
          <w:outline w:val="0"/>
          <w:color w:val="333333"/>
          <w:sz w:val="32"/>
          <w:szCs w:val="32"/>
          <w:u w:color="333333"/>
          <w:shd w:val="clear" w:color="auto" w:fill="ffffff"/>
          <w:rtl w:val="0"/>
          <w14:textFill>
            <w14:solidFill>
              <w14:srgbClr w14:val="333333"/>
            </w14:solidFill>
          </w14:textFill>
        </w:rPr>
        <w:t>22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万人次，发放保险金</w:t>
      </w:r>
      <w:r>
        <w:rPr>
          <w:rFonts w:ascii="PingFang SC Regular" w:hAnsi="PingFang SC Regular"/>
          <w:outline w:val="0"/>
          <w:color w:val="333333"/>
          <w:sz w:val="32"/>
          <w:szCs w:val="32"/>
          <w:u w:color="333333"/>
          <w:shd w:val="clear" w:color="auto" w:fill="ffffff"/>
          <w:rtl w:val="0"/>
          <w14:textFill>
            <w14:solidFill>
              <w14:srgbClr w14:val="333333"/>
            </w14:solidFill>
          </w14:textFill>
        </w:rPr>
        <w:t>5.6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亿元。人防工程从无到有，配合城市建设建成地下防空设施</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万余平方米。社会公众安全感满意度调查前移</w:t>
      </w:r>
      <w:r>
        <w:rPr>
          <w:rFonts w:ascii="PingFang SC Regular" w:hAnsi="PingFang SC Regular"/>
          <w:outline w:val="0"/>
          <w:color w:val="333333"/>
          <w:sz w:val="32"/>
          <w:szCs w:val="32"/>
          <w:u w:color="333333"/>
          <w:shd w:val="clear" w:color="auto" w:fill="ffffff"/>
          <w:rtl w:val="0"/>
          <w14:textFill>
            <w14:solidFill>
              <w14:srgbClr w14:val="333333"/>
            </w14:solidFill>
          </w14:textFill>
        </w:rPr>
        <w:t>73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位，社会治安好转率全省第一，被评为全省平安县市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计划生育工作由重点管理对象跃居到全省计生工作综合先进县</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、优质服务县</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市</w:t>
      </w:r>
      <w:r>
        <w:rPr>
          <w:rFonts w:ascii="PingFang SC Regular" w:hAnsi="PingFang SC Regular"/>
          <w:outline w:val="0"/>
          <w:color w:val="333333"/>
          <w:sz w:val="32"/>
          <w:szCs w:val="32"/>
          <w:u w:color="333333"/>
          <w:shd w:val="clear" w:color="auto" w:fill="ffffff"/>
          <w:rtl w:val="0"/>
          <w:lang w:val="it-IT"/>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民主法制和精神文明建设不断加强，社会保持和谐稳定。广大人民群众的幸福指数大幅提高，</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乐平人</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的安全感、荣誉感和自豪感不断增强。</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机制体制取得创新突破。建立了每月四套班子例会、每周市长办公会等科学决策新机制，明确了重大事项集体研究、民主决策，有效增强了决策的透明度，提高了决策水平。建立了常委联系政府分工和在职副县级领导项目责任制等工作落实新机制，合理配置了权力资源，充分发挥了县级领导的人力资源、影响力资源。建立了</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六个一</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项目落实推进机制，实行四套班子每月调度，及时解决项目建设遇到的具体问题，集中力量推进重点项目建设。建立了行政审批新机制，新建全省一流的行政服务中心，将涉及行政审批和收费的窗口单位全部纳入中心统一管理，行政许可项目缩减</w:t>
      </w:r>
      <w:r>
        <w:rPr>
          <w:rFonts w:ascii="PingFang SC Regular" w:hAnsi="PingFang SC Regular"/>
          <w:outline w:val="0"/>
          <w:color w:val="333333"/>
          <w:sz w:val="32"/>
          <w:szCs w:val="32"/>
          <w:u w:color="333333"/>
          <w:shd w:val="clear" w:color="auto" w:fill="ffffff"/>
          <w:rtl w:val="0"/>
          <w14:textFill>
            <w14:solidFill>
              <w14:srgbClr w14:val="333333"/>
            </w14:solidFill>
          </w14:textFill>
        </w:rPr>
        <w:t>22.2%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，投资项目审批事项缩减</w:t>
      </w:r>
      <w:r>
        <w:rPr>
          <w:rFonts w:ascii="PingFang SC Regular" w:hAnsi="PingFang SC Regular"/>
          <w:outline w:val="0"/>
          <w:color w:val="333333"/>
          <w:sz w:val="32"/>
          <w:szCs w:val="32"/>
          <w:u w:color="333333"/>
          <w:shd w:val="clear" w:color="auto" w:fill="ffffff"/>
          <w:rtl w:val="0"/>
          <w14:textFill>
            <w14:solidFill>
              <w14:srgbClr w14:val="333333"/>
            </w14:solidFill>
          </w14:textFill>
        </w:rPr>
        <w:t>10.2%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。建立了选人用人新机制，建立</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五重五先</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干部选配机制，引导各级干部快干事、能干事、干成事。建立了以</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三案预防</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和农村</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三公开、两代理、一平台</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为主的惩防体系和城投融资、资金调度和税费统管机制，努力使廉政关口前移，从源头上预防和解决腐败问题。</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专栏</w:t>
      </w:r>
      <w:r>
        <w:rPr>
          <w:rFonts w:ascii="PingFang SC Regular" w:hAnsi="PingFang SC Regular"/>
          <w:outline w:val="0"/>
          <w:color w:val="333333"/>
          <w:sz w:val="32"/>
          <w:szCs w:val="32"/>
          <w:u w:color="333333"/>
          <w:shd w:val="clear" w:color="auto" w:fill="ffffff"/>
          <w:rtl w:val="0"/>
          <w:lang w:val="ru-RU"/>
          <w14:textFill>
            <w14:solidFill>
              <w14:srgbClr w14:val="333333"/>
            </w14:solidFill>
          </w14:textFill>
        </w:rPr>
        <w:t>1:</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十一五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计划主要发展目标完成情况</w:t>
      </w:r>
    </w:p>
    <w:tbl>
      <w:tblPr>
        <w:tblW w:w="9638"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540"/>
        <w:gridCol w:w="1595"/>
        <w:gridCol w:w="2475"/>
        <w:gridCol w:w="2028"/>
      </w:tblGrid>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指标</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计算单位</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hint="default"/>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十一五</w:t>
            </w:r>
            <w:r>
              <w:rPr>
                <w:rFonts w:ascii="PingFang SC Regular" w:hAnsi="PingFang SC Regular" w:hint="default"/>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计划目标</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实际完成情况</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国内生产总值</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127</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143</w:t>
            </w:r>
          </w:p>
        </w:tc>
      </w:tr>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三大产业比例</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12:52:36</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15:53:32</w:t>
            </w:r>
          </w:p>
        </w:tc>
      </w:tr>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工业增加值占生产总值的比重</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45</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47.55</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财政总收入</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14.7</w:t>
            </w:r>
          </w:p>
        </w:tc>
      </w:tr>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全社会固定资产投资</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51</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159.72</w:t>
            </w:r>
          </w:p>
        </w:tc>
      </w:tr>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全社会消费品零售总额</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29.3</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39</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实际利用市外资金</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29.8</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50.6</w:t>
            </w:r>
          </w:p>
        </w:tc>
      </w:tr>
      <w:tr>
        <w:tblPrEx>
          <w:shd w:val="clear" w:color="auto" w:fill="cadfff"/>
        </w:tblPrEx>
        <w:trPr>
          <w:trHeight w:val="11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城镇居民人均可支配收入</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10045</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12607</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农民人均纯收入</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5243</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6345</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总人口</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83.56</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87.5</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城镇新增就业人数</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1.1</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城镇登记失业率</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4.5</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3.5</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城镇化率</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45</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45.2</w:t>
            </w:r>
          </w:p>
        </w:tc>
      </w:tr>
      <w:tr>
        <w:tblPrEx>
          <w:shd w:val="clear" w:color="auto" w:fill="cadfff"/>
        </w:tblPrEx>
        <w:trPr>
          <w:trHeight w:val="49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森林覆盖率</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31</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40.8</w:t>
            </w:r>
          </w:p>
        </w:tc>
      </w:tr>
      <w:tr>
        <w:tblPrEx>
          <w:shd w:val="clear" w:color="auto" w:fill="cadfff"/>
        </w:tblPrEx>
        <w:trPr>
          <w:trHeight w:val="1332" w:hRule="atLeast"/>
        </w:trPr>
        <w:tc>
          <w:tcPr>
            <w:tcW w:type="dxa" w:w="3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rPr>
                <w:rFonts w:ascii="Helvetica Neue" w:cs="Helvetica Neue" w:hAnsi="Helvetica Neue" w:eastAsia="Helvetica Neue"/>
                <w:shd w:val="nil" w:color="auto" w:fill="auto"/>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城镇居民人均住房</w:t>
            </w:r>
          </w:p>
          <w:p>
            <w:pPr>
              <w:pStyle w:val="表格样式 2"/>
              <w:bidi w:val="0"/>
              <w:spacing w:after="200" w:line="640" w:lineRule="atLeast"/>
              <w:ind w:left="0" w:right="0" w:firstLine="640"/>
              <w:jc w:val="left"/>
              <w:rPr>
                <w:rtl w:val="0"/>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使用面积</w:t>
            </w:r>
          </w:p>
        </w:tc>
        <w:tc>
          <w:tcPr>
            <w:tcW w:type="dxa" w:w="15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平方米</w:t>
            </w:r>
          </w:p>
        </w:tc>
        <w:tc>
          <w:tcPr>
            <w:tcW w:type="dxa" w:w="24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26</w:t>
            </w:r>
          </w:p>
        </w:tc>
        <w:tc>
          <w:tcPr>
            <w:tcW w:type="dxa" w:w="20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31.2</w:t>
            </w:r>
          </w:p>
        </w:tc>
      </w:tr>
    </w:tbl>
    <w:p>
      <w:pPr>
        <w:pStyle w:val="默认"/>
        <w:widowControl w:val="0"/>
        <w:spacing w:before="0" w:after="200"/>
        <w:ind w:left="108" w:hanging="108"/>
        <w:jc w:val="right"/>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p>
    <w:p>
      <w:pPr>
        <w:pStyle w:val="默认"/>
        <w:spacing w:before="0" w:after="200" w:line="640" w:lineRule="atLeast"/>
        <w:ind w:firstLine="640"/>
        <w:jc w:val="right"/>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第二节 发展背景</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当前和今后一个时期，和平、发展、合作仍然是时代潮流，经济全球化继续深入发展，国内外产业转移步伐加快，尤其国家推进中部崛起战略的实施，江西区位、市场、劳动力等优势在加强，体制、政策、环境等方面的差距在缩小，投资洼地效应放大，为我市吸引境外投资和承接东部发达地区产业转移提供了更为有利的外部大环境。科技创新和产业升级孕育新突破，绿色发展成为大趋势，绿色经济、低碳技术等正在兴起，为我市发挥后发优势和</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江南菜乡</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品牌优势、实现跨越赶超创造了新的条件。工业化、城镇化快速推进，特别是城镇化进入战略推进期，城镇化率将会突破</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，这将极大带动我市城镇基础设施和住房建设的投资需求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鄱阳湖生态经济区上升为国家战略，将进一步提升我省战略地位，景德镇是鄱阳湖生态经济区三个核心城市之一，这些为我市更多地争取国家支持，促进产业和要素集聚创造了历史性机遇。更为重要的是，经过五年来的努力，一大批重大基础设施和产业项目相继建成，综合实力迅速提高、发展后劲显着增强、城乡面貌深刻变化，全市上下形成了心齐气顺、风清劲足、干事创业、进位赶超的浓厚氛围，逐步探索出了一条加快发展的好路子，建立起了一套科学有效的好机制，铸就成了一支干事创业的好队伍，为跨越发展奠定了更为坚实的物质基础和思想基础。这一切，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时期实现又好又快发展提供了重要支撑。</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同时，必须清醒认识到我们面临的严峻挑战。一方面，受国际金融危机的影响，全球经济增长模式正在深度调整，国内经济增长的条件和动力发生深刻变化，区域间竞争更趋激烈。另一方面，我市经济欠发达的地位没有根本改变，面临做大经济总量与提升发展质量的双重压力，面临着加快经济发展与保护生态环境的双重任务，面临着实现经济转型升级与提高人民群众幸福感的双重责任，也面临着经济快速发展与用地资金供应不足的突出矛盾。另外，社会结构深刻变化，社会矛盾明显增多，统筹城乡发展任务更加繁重，社会建设和管理面临许多新的课题。</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总体而言，当前和今后一个时期，机遇与挑战并存，但机遇大于挑战，我们仍处于可以大有作为的重要战略机遇期。全市上下务必统一思想，坚定信心，抢抓机遇，开拓进取，始终保持工作的科学性、连续性和创新性，坚持正确的发展思路不动摇，立足市情谋发展，乘势发力促赶超，善谋实干求崛起，奋力推进科学发展、进位赶超、绿色崛起。</w:t>
      </w: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第三节 指导思想</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时期全市经济社会发展的指导思想是</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高举中国特色社会主义伟大旗帜，以邓小平理论和</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三个代表</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重要思想为指导，深入贯彻落实科学发展观，以科学发展为主题，以转变经济发展方式为主线，以参与鄱阳湖生态经济区建设为龙头，以项目建设为总抓手，以改革开放和科技创新为动力，以保障和改善民生为根本，大力实施商贸兴市、工业强市、蔬菜富民战略，加速推进新型工业化，加速推进新型城镇化，加速推进农业农村现代化，加速推进现代服务业，统筹经济社会发展，着力把乐平建设成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江南菜乡</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品牌特色鲜明、工贸主导产业发达、文化生态宜居宜业的现代化新型城市，努力实现科学发展、进位赶超、绿色崛起的宏伟目标。</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按照上述指导思想，</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时期经济社会发展必须牢牢把握以下主要原则</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坚持科学统领，跨越发展。发展不足、经济总量较小仍然是我市的主要矛盾，做大经济总量、实现进位赶超是</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时期的首要任务。必须把加快发展作为科学发展的首要任务，在发展中促转变、在转变中谋发展，坚持扩总量、上水平与转方式、调结构的有机统一，实现跨越式发展。</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坚持项目带动，开放发展。始终坚持以项目建设为主抓手，大力实施项目带动战略，千方百计争项目，招商选资引项目，大干快上建项目。深入实施大开放主战略，大力承接产业转移和项目对接，全面提高开放型经济发展水平。</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坚持生态环保，绿色发展。坚持既要金山银山、更要绿水青山的发展理念，在保护生态环境中加快发展，在加快发展中建设生态文明，努力探索经济与生态协调发展的新模式，走可持续发展之路。</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坚持民生优先，和谐发展。坚持以人为本，从解决关系人民群众切身利益的现实问题入手，加强社会管理和公共服务，加快发展教育、卫生、文化等各项社会事业，保持社会安定团结，促进社会和谐进步。</w:t>
      </w:r>
    </w:p>
    <w:p>
      <w:pPr>
        <w:pStyle w:val="默认"/>
        <w:spacing w:before="0" w:after="200" w:line="640" w:lineRule="atLeast"/>
        <w:ind w:firstLine="640"/>
        <w:jc w:val="cente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第四节 发展目标</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全市经济社会发展的总体目标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综合考虑我市发展的趋势，并与</w:t>
      </w:r>
      <w:r>
        <w:rPr>
          <w:rFonts w:ascii="PingFang SC Regular" w:hAnsi="PingFang SC Regular"/>
          <w:outline w:val="0"/>
          <w:color w:val="333333"/>
          <w:sz w:val="32"/>
          <w:szCs w:val="32"/>
          <w:u w:color="333333"/>
          <w:shd w:val="clear" w:color="auto" w:fill="ffffff"/>
          <w:rtl w:val="0"/>
          <w14:textFill>
            <w14:solidFill>
              <w14:srgbClr w14:val="333333"/>
            </w14:solidFill>
          </w14:textFill>
        </w:rPr>
        <w:t>2020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年全面建设小康社会战略目标紧密衔接，到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年，生产总值超</w:t>
      </w:r>
      <w:r>
        <w:rPr>
          <w:rFonts w:ascii="PingFang SC Regular" w:hAnsi="PingFang SC Regular"/>
          <w:outline w:val="0"/>
          <w:color w:val="333333"/>
          <w:sz w:val="32"/>
          <w:szCs w:val="32"/>
          <w:u w:color="333333"/>
          <w:shd w:val="clear" w:color="auto" w:fill="ffffff"/>
          <w:rtl w:val="0"/>
          <w14:textFill>
            <w14:solidFill>
              <w14:srgbClr w14:val="333333"/>
            </w14:solidFill>
          </w14:textFill>
        </w:rPr>
        <w:t>300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亿，财政收入超</w:t>
      </w:r>
      <w:r>
        <w:rPr>
          <w:rFonts w:ascii="PingFang SC Regular" w:hAnsi="PingFang SC Regular"/>
          <w:outline w:val="0"/>
          <w:color w:val="333333"/>
          <w:sz w:val="32"/>
          <w:szCs w:val="32"/>
          <w:u w:color="333333"/>
          <w:shd w:val="clear" w:color="auto" w:fill="ffffff"/>
          <w:rtl w:val="0"/>
          <w14:textFill>
            <w14:solidFill>
              <w14:srgbClr w14:val="333333"/>
            </w14:solidFill>
          </w14:textFill>
        </w:rPr>
        <w:t>30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亿，综合经济实力力争进入全省前五名</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县、市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，继续保持增速领先、总量进位，和谐进步，为全面建成小康社会打下具有决定性意义的基础。</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经济总量跨上新台阶。努力做好优化结构、提高效益、降低消耗、保护环境文章，确保实现</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五个翻番</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即全市生产总值翻一番，财政总收入翻一番，全社会固定资产投资翻一番，规模以上工业增加值翻一番，全社会消费品零售总额翻一番。</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结构调整呈现新格局。产业结构进一步优化，第一产业比重达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左右，第二产业比重达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54%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左右，第三产业比重达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14:textFill>
            <w14:solidFill>
              <w14:srgbClr w14:val="333333"/>
            </w14:solidFill>
          </w14:textFill>
        </w:rPr>
        <w:t>左右</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节能减排取得新进展，资源综合利用达到新水平，经济发展方式明显转变</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新型城镇化快速推进，城镇化率达到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50.2%;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自主创新能力不断增强。</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改革开放取得新成效。深化行政管理体制改革，支持金融体制改革，探索事业单位全员聘任改革新路子，加快农村综合改革步伐，进一步深化林业、农垦、水利系统改革，积极推进企业产权制度改革，开展生态环保先行改革试点，开放型经济对经济增长的贡献率显着上升。</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生态建设达到新水平。单位</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GDP</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能耗累计降低</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，工业固体废弃物综合利用率和无害化处置率达到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。化学需氧量和二氧化硫排放量达到国家减排控制水平。城市生活污水集中处理率达到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85%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，生活垃圾无害化处理率达到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99%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，城镇空气优良率达到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96%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，城区空气质量达到国家二级标准。森林覆盖率达到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46.8%</w:t>
      </w:r>
      <w:r>
        <w:rPr>
          <w:rFonts w:eastAsia="PingFang SC Regular" w:hint="eastAsia"/>
          <w:outline w:val="0"/>
          <w:color w:val="333333"/>
          <w:sz w:val="32"/>
          <w:szCs w:val="32"/>
          <w:u w:color="333333"/>
          <w:shd w:val="clear" w:color="auto" w:fill="ffffff"/>
          <w:rtl w:val="0"/>
          <w14:textFill>
            <w14:solidFill>
              <w14:srgbClr w14:val="333333"/>
            </w14:solidFill>
          </w14:textFill>
        </w:rPr>
        <w:t>。</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三废</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治理全面达标。</w:t>
      </w:r>
      <w:r>
        <w:rPr>
          <w:rFonts w:ascii="PingFang SC Regular" w:hAnsi="PingFang SC Regular" w:hint="default"/>
          <w:outline w:val="0"/>
          <w:color w:val="333333"/>
          <w:sz w:val="32"/>
          <w:szCs w:val="32"/>
          <w:u w:color="333333"/>
          <w:shd w:val="clear" w:color="auto" w:fill="ffffff"/>
          <w:rtl w:val="0"/>
          <w:lang w:val="en-US"/>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社会和谐实现新进步。人口自然增长率控制在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6</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ja-JP" w:eastAsia="ja-JP"/>
          <w14:textFill>
            <w14:solidFill>
              <w14:srgbClr w14:val="333333"/>
            </w14:solidFill>
          </w14:textFill>
        </w:rPr>
        <w:t>以内</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就业持续增加，城镇调查失业率得到有效控制</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城乡幼儿园学前入园率增加，巩固提高</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普九</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成果，做强高中教育，发展职业教育</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基本养老保险参保人数持续增加，城镇基本医疗保险覆盖率提高到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、新型农村合作医疗农民参合率保持在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99.6%</w:t>
      </w:r>
      <w:r>
        <w:rPr>
          <w:rFonts w:eastAsia="PingFang SC Regular" w:hint="eastAsia"/>
          <w:outline w:val="0"/>
          <w:color w:val="333333"/>
          <w:sz w:val="32"/>
          <w:szCs w:val="32"/>
          <w:u w:color="333333"/>
          <w:shd w:val="clear" w:color="auto" w:fill="ffffff"/>
          <w:rtl w:val="0"/>
          <w14:textFill>
            <w14:solidFill>
              <w14:srgbClr w14:val="333333"/>
            </w14:solidFill>
          </w14:textFill>
        </w:rPr>
        <w:t>以上</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安全生产形势持续稳定，社会文明程度显着提高。</w:t>
      </w:r>
      <w:r>
        <w:rPr>
          <w:rFonts w:ascii="PingFang SC Regular" w:cs="PingFang SC Regular" w:hAnsi="PingFang SC Regular" w:eastAsia="PingFang SC Regular"/>
          <w:outline w:val="0"/>
          <w:color w:val="333333"/>
          <w:sz w:val="32"/>
          <w:szCs w:val="32"/>
          <w:u w:color="333333"/>
          <w:shd w:val="clear" w:color="auto" w:fill="ffffff"/>
          <w:rtl w:val="0"/>
          <w:lang w:val="en-US"/>
          <w14:textFill>
            <w14:solidFill>
              <w14:srgbClr w14:val="333333"/>
            </w14:solidFill>
          </w14:textFill>
        </w:rPr>
        <w:br w:type="textWrapping"/>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居民收入得到新提高。努力实现居民收入增长与经济发展基本同步、劳动报酬增长与劳动生产率提高基本同步，力争城镇居民人均可支配收入年均增长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左右、农民人均纯收入年均增长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10.5%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，城镇人均住房使用面积年均增长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左右，农村人均居住面积年均增长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左右。低收入者收入明显增加，中等收入群体持续扩大，贫困人口显着减少，困难群众最低生活保障进一步提高。</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ascii="PingFang SC Regular" w:hAnsi="PingFang SC Regular"/>
          <w:outline w:val="0"/>
          <w:color w:val="333333"/>
          <w:sz w:val="32"/>
          <w:szCs w:val="32"/>
          <w:u w:color="333333"/>
          <w:shd w:val="clear" w:color="auto" w:fill="ffffff"/>
          <w:rtl w:val="0"/>
          <w:lang w:val="zh-CN" w:eastAsia="zh-CN"/>
          <w14:textFill>
            <w14:solidFill>
              <w14:srgbClr w14:val="333333"/>
            </w14:solidFill>
          </w14:textFill>
        </w:rPr>
        <w:t xml:space="preserve">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专栏</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经济社会发展主要目标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一</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p>
    <w:tbl>
      <w:tblPr>
        <w:tblW w:w="96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845"/>
        <w:gridCol w:w="1125"/>
        <w:gridCol w:w="1077"/>
        <w:gridCol w:w="1404"/>
        <w:gridCol w:w="2143"/>
        <w:gridCol w:w="1044"/>
      </w:tblGrid>
      <w:tr>
        <w:tblPrEx>
          <w:shd w:val="clear" w:color="auto" w:fill="cadfff"/>
        </w:tblPrEx>
        <w:trPr>
          <w:trHeight w:val="261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指标</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单位</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2010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年预期</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hint="default"/>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年均增速</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rPr>
                <w:rFonts w:ascii="Helvetica Neue" w:cs="Helvetica Neue" w:hAnsi="Helvetica Neue" w:eastAsia="Helvetica Neue"/>
                <w:shd w:val="nil" w:color="auto" w:fill="auto"/>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指标</w:t>
            </w:r>
          </w:p>
          <w:p>
            <w:pPr>
              <w:pStyle w:val="表格样式 2"/>
              <w:bidi w:val="0"/>
              <w:spacing w:after="200" w:line="640" w:lineRule="atLeast"/>
              <w:ind w:left="0" w:right="0" w:firstLine="640"/>
              <w:jc w:val="left"/>
              <w:rPr>
                <w:rtl w:val="0"/>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属性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、生产总值</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143</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300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16</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一产</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21.5</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33</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9</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二产</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76</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162</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16</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68</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150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17</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三产</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45.5</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105</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18</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、人均生产总值</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万元</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1.76</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3.55</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15</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、财政总收入</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14.7</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30.9</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16</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、固定资产投资</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159.72</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400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20</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、直接利用市外资金</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50.6</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64</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4.8</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、外贸出口总额</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万美元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12753</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30000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19</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、全社会消费品零售总额</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39</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80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15</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、居民消费价格总指数</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103</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103</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、城镇人均住房使用面积</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平方米</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31.2</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36.2</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、农村人均居住面积</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平方米</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35</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41.6</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3.5</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、城镇居民人均可支配收入</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12607</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22000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11.8</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、农民人均纯收入</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元</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6345</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10453</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10.5</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、全市年末总人口</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87.5</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90.3</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0.63</w:t>
            </w: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约束性</w:t>
            </w:r>
          </w:p>
        </w:tc>
      </w:tr>
      <w:tr>
        <w:tblPrEx>
          <w:shd w:val="clear" w:color="auto" w:fill="cadfff"/>
        </w:tblPrEx>
        <w:trPr>
          <w:trHeight w:val="1132" w:hRule="atLeast"/>
        </w:trPr>
        <w:tc>
          <w:tcPr>
            <w:tcW w:type="dxa" w:w="28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、单位生产总值能耗累计下降</w:t>
            </w:r>
          </w:p>
        </w:tc>
        <w:tc>
          <w:tcPr>
            <w:tcW w:type="dxa" w:w="11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0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[20]</w:t>
            </w:r>
          </w:p>
        </w:tc>
        <w:tc>
          <w:tcPr>
            <w:tcW w:type="dxa" w:w="14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[20]</w:t>
            </w:r>
          </w:p>
        </w:tc>
        <w:tc>
          <w:tcPr>
            <w:tcW w:type="dxa" w:w="21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tc>
        <w:tc>
          <w:tcPr>
            <w:tcW w:type="dxa" w:w="10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约束性</w:t>
            </w:r>
          </w:p>
        </w:tc>
      </w:tr>
    </w:tbl>
    <w:p>
      <w:pPr>
        <w:pStyle w:val="默认"/>
        <w:widowControl w:val="0"/>
        <w:spacing w:before="0" w:after="200"/>
        <w:ind w:left="108" w:hanging="108"/>
        <w:rPr>
          <w:rFonts w:ascii="Arial Unicode MS" w:cs="Arial Unicode MS" w:hAnsi="Arial Unicode MS" w:eastAsia="Arial Unicode MS"/>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14:textFill>
            <w14:solidFill>
              <w14:srgbClr w14:val="333333"/>
            </w14:solidFill>
          </w14:textFill>
        </w:rPr>
        <w:t>注</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、生产总值的绝对值按当年价计算，年均增速按可比价计算，其他价格量指标的增速均按当年价计算。</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、人均生产总值</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生产总值</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年平均人口，为有可比性均按</w:t>
      </w:r>
      <w:r>
        <w:rPr>
          <w:rFonts w:ascii="PingFang SC Regular" w:hAnsi="PingFang SC Regular"/>
          <w:outline w:val="0"/>
          <w:color w:val="333333"/>
          <w:sz w:val="32"/>
          <w:szCs w:val="32"/>
          <w:u w:color="333333"/>
          <w:shd w:val="clear" w:color="auto" w:fill="ffffff"/>
          <w:rtl w:val="0"/>
          <w14:textFill>
            <w14:solidFill>
              <w14:srgbClr w14:val="333333"/>
            </w14:solidFill>
          </w14:textFill>
        </w:rPr>
        <w:t>8.3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的汇率折算成美元。</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p>
    <w:p>
      <w:pPr>
        <w:pStyle w:val="默认"/>
        <w:widowControl w:val="0"/>
        <w:spacing w:before="0" w:after="200"/>
        <w:ind w:left="108" w:hanging="108"/>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ascii="Arial Unicode MS" w:hAnsi="Arial Unicode MS"/>
          <w:outline w:val="0"/>
          <w:color w:val="333333"/>
          <w:sz w:val="32"/>
          <w:szCs w:val="32"/>
          <w:u w:color="333333"/>
          <w:shd w:val="clear" w:color="auto" w:fill="ffffff"/>
          <w:rtl w:val="0"/>
          <w:lang w:val="zh-CN" w:eastAsia="zh-CN"/>
          <w14:textFill>
            <w14:solidFill>
              <w14:srgbClr w14:val="333333"/>
            </w14:solidFill>
          </w14:textFill>
        </w:rPr>
        <w:t xml:space="preserve">       </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lang w:val="pt-PT"/>
          <w14:textFill>
            <w14:solidFill>
              <w14:srgbClr w14:val="333333"/>
            </w14:solidFill>
          </w14:textFill>
        </w:rPr>
        <w:t>[</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ascii="PingFang SC Regular" w:hAnsi="PingFang SC Regular"/>
          <w:outline w:val="0"/>
          <w:color w:val="333333"/>
          <w:sz w:val="32"/>
          <w:szCs w:val="32"/>
          <w:u w:color="333333"/>
          <w:shd w:val="clear" w:color="auto" w:fill="ffffff"/>
          <w:rtl w:val="0"/>
          <w:lang w:val="pt-PT"/>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内为五年累计数。专栏</w:t>
      </w:r>
      <w:r>
        <w:rPr>
          <w:rFonts w:ascii="PingFang SC Regular" w:hAnsi="PingFang SC Regular"/>
          <w:outline w:val="0"/>
          <w:color w:val="333333"/>
          <w:sz w:val="32"/>
          <w:szCs w:val="32"/>
          <w:u w:color="333333"/>
          <w:shd w:val="clear" w:color="auto" w:fill="ffffff"/>
          <w:rtl w:val="0"/>
          <w:lang w:val="ru-RU"/>
          <w14:textFill>
            <w14:solidFill>
              <w14:srgbClr w14:val="333333"/>
            </w14:solidFill>
          </w14:textFill>
        </w:rPr>
        <w:t>3:</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经济社会发展主要目标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二</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指标</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2010</w:t>
      </w:r>
      <w:r>
        <w:rPr>
          <w:rFonts w:eastAsia="PingFang SC Regular" w:hint="eastAsia"/>
          <w:outline w:val="0"/>
          <w:color w:val="333333"/>
          <w:sz w:val="32"/>
          <w:szCs w:val="32"/>
          <w:u w:color="333333"/>
          <w:shd w:val="clear" w:color="auto" w:fill="ffffff"/>
          <w:rtl w:val="0"/>
          <w14:textFill>
            <w14:solidFill>
              <w14:srgbClr w14:val="333333"/>
            </w14:solidFill>
          </w14:textFill>
        </w:rPr>
        <w:t>年</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年预期</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年均增加</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百分点</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指标属性</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、工业增加值占</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GDP</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比重</w:t>
      </w:r>
      <w:r>
        <w:rPr>
          <w:rFonts w:ascii="PingFang SC Regular" w:hAnsi="PingFang SC Regular"/>
          <w:outline w:val="0"/>
          <w:color w:val="333333"/>
          <w:sz w:val="32"/>
          <w:szCs w:val="32"/>
          <w:u w:color="333333"/>
          <w:shd w:val="clear" w:color="auto" w:fill="ffffff"/>
          <w:rtl w:val="0"/>
          <w14:textFill>
            <w14:solidFill>
              <w14:srgbClr w14:val="333333"/>
            </w14:solidFill>
          </w14:textFill>
        </w:rPr>
        <w:t>(%)47.55500.49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、电视人口覆盖率</w:t>
      </w:r>
      <w:r>
        <w:rPr>
          <w:rFonts w:ascii="PingFang SC Regular" w:hAnsi="PingFang SC Regular"/>
          <w:outline w:val="0"/>
          <w:color w:val="333333"/>
          <w:sz w:val="32"/>
          <w:szCs w:val="32"/>
          <w:u w:color="333333"/>
          <w:shd w:val="clear" w:color="auto" w:fill="ffffff"/>
          <w:rtl w:val="0"/>
          <w14:textFill>
            <w14:solidFill>
              <w14:srgbClr w14:val="333333"/>
            </w14:solidFill>
          </w14:textFill>
        </w:rPr>
        <w:t>(%)991000.2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、公民人均受教育年</w:t>
      </w:r>
    </w:p>
    <w:tbl>
      <w:tblPr>
        <w:tblW w:w="96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446"/>
        <w:gridCol w:w="1312"/>
        <w:gridCol w:w="1312"/>
        <w:gridCol w:w="2433"/>
        <w:gridCol w:w="1135"/>
      </w:tblGrid>
      <w:tr>
        <w:tblPrEx>
          <w:shd w:val="clear" w:color="auto" w:fill="cadfff"/>
        </w:tblPrEx>
        <w:trPr>
          <w:trHeight w:val="261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限</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)9.3</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rPr>
                <w:rFonts w:ascii="Helvetica Neue" w:cs="Helvetica Neue" w:hAnsi="Helvetica Neue" w:eastAsia="Helvetica Neue"/>
                <w:shd w:val="nil" w:color="auto" w:fill="auto"/>
              </w:rPr>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10.5</w:t>
            </w:r>
          </w:p>
          <w:p>
            <w:pPr>
              <w:pStyle w:val="表格样式 2"/>
              <w:bidi w:val="0"/>
              <w:spacing w:after="200" w:line="640" w:lineRule="atLeast"/>
              <w:ind w:left="0" w:right="0" w:firstLine="640"/>
              <w:jc w:val="left"/>
              <w:rPr>
                <w:rtl w:val="0"/>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、森林覆盖率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(%)40.8</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46.8</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约束性</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、城镇登记失业率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%)3.5</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3</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镇化率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(%)45.250</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0.2</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性</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7</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城市生</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活污水集中处理率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(%)608</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55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束性</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城市生</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活垃圾无害化处理率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%)70</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正文"/>
              <w:spacing w:after="200" w:line="640" w:lineRule="atLeast"/>
              <w:ind w:firstLine="640"/>
              <w:jc w:val="right"/>
            </w:pPr>
            <w:r>
              <w:rPr>
                <w:rFonts w:ascii="PingFang SC Regular" w:hAnsi="PingFang SC Regular"/>
                <w:outline w:val="0"/>
                <w:color w:val="333333"/>
                <w:sz w:val="32"/>
                <w:szCs w:val="32"/>
                <w:u w:color="333333"/>
                <w:shd w:val="clear" w:color="auto" w:fill="ffffff"/>
                <w:rtl w:val="0"/>
                <w:lang w:val="en-US"/>
                <w14:textOutline w14:w="12700" w14:cap="flat">
                  <w14:noFill/>
                  <w14:miter w14:lim="400000"/>
                </w14:textOutline>
                <w14:textFill>
                  <w14:solidFill>
                    <w14:srgbClr w14:val="333333"/>
                  </w14:solidFill>
                </w14:textFill>
              </w:rPr>
              <w:t>995</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约束</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性注</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预期性指标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是政府期</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望的发</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展方向</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，主要</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依靠市场主体的自主</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行为来实</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现，政府</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要</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创造良</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好的环境，加强政策引导，积极协调</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和服</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务，</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争</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取目标</w:t>
            </w:r>
          </w:p>
        </w:tc>
      </w:tr>
      <w:tr>
        <w:tblPrEx>
          <w:shd w:val="clear" w:color="auto" w:fill="cadfff"/>
        </w:tblPrEx>
        <w:trPr>
          <w:trHeight w:val="1132" w:hRule="atLeast"/>
        </w:trPr>
        <w:tc>
          <w:tcPr>
            <w:tcW w:type="dxa" w:w="34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实现。</w:t>
            </w:r>
            <w:r>
              <w:rPr>
                <w:rFonts w:ascii="Arial Unicode MS" w:cs="Arial Unicode MS" w:hAnsi="Arial Unicode MS" w:eastAsia="Arial Unicode MS" w:hint="default"/>
                <w:b w:val="0"/>
                <w:bCs w:val="0"/>
                <w:i w:val="0"/>
                <w:iCs w:val="0"/>
                <w:outline w:val="0"/>
                <w:color w:val="333333"/>
                <w:sz w:val="32"/>
                <w:szCs w:val="32"/>
                <w:u w:color="333333"/>
                <w:shd w:val="clear" w:color="auto" w:fill="ffffff"/>
                <w:rtl w:val="0"/>
                <w:lang w:val="zh-TW" w:eastAsia="zh-TW"/>
                <w14:textFill>
                  <w14:solidFill>
                    <w14:srgbClr w14:val="333333"/>
                  </w14:solidFill>
                </w14:textFill>
              </w:rPr>
              <w:t>    </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约束性指标</w:t>
            </w:r>
            <w:r>
              <w:rPr>
                <w:rFonts w:ascii="PingFang SC Regular" w:hAnsi="PingFang SC Regular"/>
                <w:outline w:val="0"/>
                <w:color w:val="333333"/>
                <w:sz w:val="32"/>
                <w:szCs w:val="32"/>
                <w:u w:color="333333"/>
                <w:shd w:val="clear" w:color="auto" w:fill="ffffff"/>
                <w:rtl w:val="0"/>
                <w:lang w:val="zh-TW" w:eastAsia="zh-TW"/>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是市</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政府</w:t>
            </w:r>
          </w:p>
        </w:tc>
        <w:tc>
          <w:tcPr>
            <w:tcW w:type="dxa" w:w="131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对各</w:t>
            </w:r>
          </w:p>
        </w:tc>
        <w:tc>
          <w:tcPr>
            <w:tcW w:type="dxa" w:w="2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乡镇各</w:t>
            </w:r>
          </w:p>
        </w:tc>
        <w:tc>
          <w:tcPr>
            <w:tcW w:type="dxa" w:w="113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表格样式 2"/>
              <w:spacing w:after="200" w:line="640" w:lineRule="atLeast"/>
              <w:ind w:firstLine="640"/>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部门提</w:t>
            </w:r>
          </w:p>
        </w:tc>
      </w:tr>
    </w:tbl>
    <w:p>
      <w:pPr>
        <w:pStyle w:val="默认"/>
        <w:widowControl w:val="0"/>
        <w:spacing w:before="0" w:after="200"/>
        <w:ind w:left="108" w:hanging="108"/>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p>
    <w:p>
      <w:pPr>
        <w:pStyle w:val="默认"/>
        <w:spacing w:before="0" w:after="200" w:line="640" w:lineRule="atLeast"/>
        <w:ind w:firstLine="640"/>
        <w:rPr>
          <w:rFonts w:ascii="Arial Unicode MS" w:cs="Arial Unicode MS" w:hAnsi="Arial Unicode MS" w:eastAsia="Arial Unicode MS"/>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出的工作要求，各乡</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各部门要依法行政，合理配置公共资源和有效运用行政力量，确保目标实现。第二章建设社会主义新农村，推进农业农村现代化贯彻工业反哺农业、城市支持农村和多予少取放活的方针，夯实农业农村发展基础，用现代物质条件装备农业，用现代科学技术改造农业，用现代产业体系提升农业，用现代经营形式推进农业，用现代发展理念引领农业，用培养新型农民发展农业，建设农民幸福生活的美好家园。第一节 巩固提高粮食生产能力严格执行耕地保护制度，确保基本农田总量不减、用途不变、质量提高，落实耕地占补平衡制度。积极落实国家</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新增千亿斤粮食工程</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和省</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新增百亿斤优质稻生产能力</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工程，按照稳定面积、主攻单产、提高总产、提升质量、增加效益的发展思路，实施粮食增产工程，积极培育和扶持种粮大户，合理引导土地流转，加快粮食生产规模化、集约化、机械化进程。到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年，全市粮食播种面积稳定在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92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万亩，新增粮食生产能力</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万吨，粮食总产突破</w:t>
      </w:r>
      <w:r>
        <w:rPr>
          <w:rFonts w:ascii="PingFang SC Regular" w:hAnsi="PingFang SC Regular"/>
          <w:outline w:val="0"/>
          <w:color w:val="333333"/>
          <w:sz w:val="32"/>
          <w:szCs w:val="32"/>
          <w:u w:color="333333"/>
          <w:shd w:val="clear" w:color="auto" w:fill="ffffff"/>
          <w:rtl w:val="0"/>
          <w14:textFill>
            <w14:solidFill>
              <w14:srgbClr w14:val="333333"/>
            </w14:solidFill>
          </w14:textFill>
        </w:rPr>
        <w:t>40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p>
    <w:p>
      <w:pPr>
        <w:pStyle w:val="默认"/>
        <w:spacing w:before="0" w:after="200" w:line="640" w:lineRule="atLeast"/>
        <w:ind w:firstLine="640"/>
        <w:jc w:val="center"/>
        <w:rPr>
          <w:rFonts w:ascii="Arial Unicode MS" w:cs="Arial Unicode MS" w:hAnsi="Arial Unicode MS" w:eastAsia="Arial Unicode MS"/>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第二节 大力推进蔬菜产业化经营</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推进农业产业化重点是推进蔬菜产业化。用工业理念谋划蔬菜发展，依托</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江南菜乡</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品牌，突出抓好市场、加工、基地等关键环节，着力把乐平建成江西最大的蔬菜集散基地和江南最大的绿色蔬菜标准化生产基地。实现蔬菜产量年均增长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，效益翻一番。重点育好</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两个市场</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以占地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400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亩的江南最大蔬菜批发大市场为主体的硬件市场，以信息网络和直销窗口为主的软件市场，提高乐平蔬菜知名度。扶好</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三个公司</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以中远现代农业投资公司为主的龙头公司、以脱水蔬菜深加工为主的加工公司、以民间协会为主的销售公司，实现蔬菜出口标准化生产基地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万亩，出口加工</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万吨，产值</w:t>
      </w:r>
      <w:r>
        <w:rPr>
          <w:rFonts w:ascii="PingFang SC Regular" w:hAnsi="PingFang SC Regular"/>
          <w:outline w:val="0"/>
          <w:color w:val="333333"/>
          <w:sz w:val="32"/>
          <w:szCs w:val="32"/>
          <w:u w:color="333333"/>
          <w:shd w:val="clear" w:color="auto" w:fill="ffffff"/>
          <w:rtl w:val="0"/>
          <w14:textFill>
            <w14:solidFill>
              <w14:srgbClr w14:val="333333"/>
            </w14:solidFill>
          </w14:textFill>
        </w:rPr>
        <w:t>7500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万美元，市场交易额</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亿元，创汇</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个亿。建好</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五个基地</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重点菜区的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万亩优质蔬菜生产基地、</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ja-JP" w:eastAsia="ja-JP"/>
          <w14:textFill>
            <w14:solidFill>
              <w14:srgbClr w14:val="333333"/>
            </w14:solidFill>
          </w14:textFill>
        </w:rPr>
        <w:t>一江七河</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低洼内涝地的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万亩水生蔬菜基地、服务龙头企业的蔬菜加工原料基地、江南菜乡旅游观光休闲基地、高效设施蔬菜基地。通过蔬菜产业化推进农业产业化，发展壮大现有</w:t>
      </w:r>
      <w:r>
        <w:rPr>
          <w:rFonts w:ascii="PingFang SC Regular" w:hAnsi="PingFang SC Regular"/>
          <w:outline w:val="0"/>
          <w:color w:val="333333"/>
          <w:sz w:val="32"/>
          <w:szCs w:val="32"/>
          <w:u w:color="333333"/>
          <w:shd w:val="clear" w:color="auto" w:fill="ffffff"/>
          <w:rtl w:val="0"/>
          <w14:textFill>
            <w14:solidFill>
              <w14:srgbClr w14:val="333333"/>
            </w14:solidFill>
          </w14:textFill>
        </w:rPr>
        <w:t>8</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家省级、</w:t>
      </w:r>
      <w:r>
        <w:rPr>
          <w:rFonts w:ascii="PingFang SC Regular" w:hAnsi="PingFang SC Regular"/>
          <w:outline w:val="0"/>
          <w:color w:val="333333"/>
          <w:sz w:val="32"/>
          <w:szCs w:val="32"/>
          <w:u w:color="333333"/>
          <w:shd w:val="clear" w:color="auto" w:fill="ffffff"/>
          <w:rtl w:val="0"/>
          <w14:textFill>
            <w14:solidFill>
              <w14:srgbClr w14:val="333333"/>
            </w14:solidFill>
          </w14:textFill>
        </w:rPr>
        <w:t>11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家市级农业龙头企业，力争期末新增</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家国家级、</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家省、市级农业龙头企业。第三节</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调整优化农业结构以市场需求为导向、科技创新为手段、质量效益为目标，科学规划产业布局，完善农产品市场体系和价格形成机制，构建优势突出和特色鲜明的产业带。大力推进畜牧业规模化、标准化养殖，壮大肉牛、蜜蜂等特色养殖业，建立健全生产、加工、市场营销体系，提高畜牧业综合生产能力。大力推进水产区域化布局和渔业产业化经营，在积极发展常规水产品养殖规模的基础上，重点发展特种水产养殖，适当发展水产品加工业，提高产品附加值。发挥森林资源优势，加快毛竹、花卉苗木等特色产业发展。强化生产、储运、销售等环节全程监管，提高农产品质量安全水平。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年，努力实现种植业品种优质率达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以上，养殖品种优质率达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80%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以上，主要农产品无公害标准化率达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95%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以上。第四节 推进农业发展方式转变实施科教强农战略，强力推进规模化、标准化生产，增加农业科技投入，加强农技推广体系建设，培育多元化的农技推广组织，积极组建和发展农民专业技术协会和农业科技型企业，加快推进农业科技进村入户。加强农业科技园区建设，利用园区资金、人才、技术和管理等方面的优势，培养发展农业科技示范户，建设生态农业示范区。推进农业科技示范工程建设，通过示范性项目建设推进农业科技创新与应用，建设一批具有带动示范效应的项目。加快推进水稻生产机械化，大力提高农业机械化水平。加强农业和农村信息系统建设，推广信息化应用。扶持和发展农业专业合作社和农机服务组织，提高农业组织化水平。加强农业气象服务体系和农村气象灾害防御体系建设，切实增强气象防灾减灾能力和服务水平。第五节 建设社会主义新农村按照推进城乡一体化的要求，推动城市基础设施向农村延伸、城市公共服务向农村覆盖、城市现代文明向农村辐射。加快改善农村生产生活条件，继续推进以</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六改四普及</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为主的村庄整治建设和农村清洁工程，统筹推进农村电网改造、农村危房改造、农村安全饮水工程、农村公路和沼气建设，加强古村落、古民居的保护和开发。探索和完善新农村建设村镇联动、联村整片推进模式，加快农村新社区建设，完善社区功能，逐步建立社区自治管理新机制。结合特色，整体推进农村产业发展、生态旅游，打造特色鲜明、亮点突出的特色村，力争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年，生态旅游村达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个、农家乐特色产业村达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个、环境整治最优美的村庄达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个。第三章 加快发展主导产业，全面推进新型工业化坚持工业化核心战略，遵循科技含量高、经济效益好、资源消耗低、环境污染少、人力资源充分利用的原则，优化产业结构，扩大产业规模，加快产业集聚，提升产业层次，加速推进具有乐平特色的新型工业化，稳步提高工业在经济总量中的比重。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14:textFill>
            <w14:solidFill>
              <w14:srgbClr w14:val="333333"/>
            </w14:solidFill>
          </w14:textFill>
        </w:rPr>
        <w:t>年</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，确保全市工业生产性投入年均增长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25%</w:t>
      </w:r>
      <w:r>
        <w:rPr>
          <w:rFonts w:eastAsia="PingFang SC Regular" w:hint="eastAsia"/>
          <w:outline w:val="0"/>
          <w:color w:val="333333"/>
          <w:sz w:val="32"/>
          <w:szCs w:val="32"/>
          <w:u w:color="333333"/>
          <w:shd w:val="clear" w:color="auto" w:fill="ffffff"/>
          <w:rtl w:val="0"/>
          <w14:textFill>
            <w14:solidFill>
              <w14:srgbClr w14:val="333333"/>
            </w14:solidFill>
          </w14:textFill>
        </w:rPr>
        <w:t>以上，</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年内完成工业生产性投资</w:t>
      </w:r>
      <w:r>
        <w:rPr>
          <w:rFonts w:ascii="PingFang SC Regular" w:hAnsi="PingFang SC Regular"/>
          <w:outline w:val="0"/>
          <w:color w:val="333333"/>
          <w:sz w:val="32"/>
          <w:szCs w:val="32"/>
          <w:u w:color="333333"/>
          <w:shd w:val="clear" w:color="auto" w:fill="ffffff"/>
          <w:rtl w:val="0"/>
          <w14:textFill>
            <w14:solidFill>
              <w14:srgbClr w14:val="333333"/>
            </w14:solidFill>
          </w14:textFill>
        </w:rPr>
        <w:t>700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亿元以上，规模以上工业总产值达到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600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亿元，年均递增</w:t>
      </w:r>
      <w:r>
        <w:rPr>
          <w:rFonts w:ascii="PingFang SC Regular" w:hAnsi="PingFang SC Regular"/>
          <w:outline w:val="0"/>
          <w:color w:val="333333"/>
          <w:sz w:val="32"/>
          <w:szCs w:val="32"/>
          <w:u w:color="333333"/>
          <w:shd w:val="clear" w:color="auto" w:fill="ffffff"/>
          <w:rtl w:val="0"/>
          <w14:textFill>
            <w14:solidFill>
              <w14:srgbClr w14:val="333333"/>
            </w14:solidFill>
          </w14:textFill>
        </w:rPr>
        <w:t>22%;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工业增加值占</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GDP</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的比重提高到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规模以上工业企业总产值、销售收入、税金年均增长</w:t>
      </w:r>
      <w:r>
        <w:rPr>
          <w:rFonts w:ascii="PingFang SC Regular" w:hAnsi="PingFang SC Regular"/>
          <w:outline w:val="0"/>
          <w:color w:val="333333"/>
          <w:sz w:val="32"/>
          <w:szCs w:val="32"/>
          <w:u w:color="333333"/>
          <w:shd w:val="clear" w:color="auto" w:fill="ffffff"/>
          <w:rtl w:val="0"/>
          <w14:textFill>
            <w14:solidFill>
              <w14:srgbClr w14:val="333333"/>
            </w14:solidFill>
          </w14:textFill>
        </w:rPr>
        <w:t>22%</w:t>
      </w:r>
      <w:r>
        <w:rPr>
          <w:rFonts w:eastAsia="PingFang SC Regular" w:hint="eastAsia"/>
          <w:outline w:val="0"/>
          <w:color w:val="333333"/>
          <w:sz w:val="32"/>
          <w:szCs w:val="32"/>
          <w:u w:color="333333"/>
          <w:shd w:val="clear" w:color="auto" w:fill="ffffff"/>
          <w:rtl w:val="0"/>
          <w14:textFill>
            <w14:solidFill>
              <w14:srgbClr w14:val="333333"/>
            </w14:solidFill>
          </w14:textFill>
        </w:rPr>
        <w:t>以上</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工业税收占财政收入比重突破</w:t>
      </w:r>
      <w:r>
        <w:rPr>
          <w:rFonts w:ascii="PingFang SC Regular" w:hAnsi="PingFang SC Regular"/>
          <w:outline w:val="0"/>
          <w:color w:val="333333"/>
          <w:sz w:val="32"/>
          <w:szCs w:val="32"/>
          <w:u w:color="333333"/>
          <w:shd w:val="clear" w:color="auto" w:fill="ffffff"/>
          <w:rtl w:val="0"/>
          <w14:textFill>
            <w14:solidFill>
              <w14:srgbClr w14:val="333333"/>
            </w14:solidFill>
          </w14:textFill>
        </w:rPr>
        <w:t>45%;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实现利税达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亿元，年均递增</w:t>
      </w:r>
      <w:r>
        <w:rPr>
          <w:rFonts w:ascii="PingFang SC Regular" w:hAnsi="PingFang SC Regular"/>
          <w:outline w:val="0"/>
          <w:color w:val="333333"/>
          <w:sz w:val="32"/>
          <w:szCs w:val="32"/>
          <w:u w:color="333333"/>
          <w:shd w:val="clear" w:color="auto" w:fill="ffffff"/>
          <w:rtl w:val="0"/>
          <w14:textFill>
            <w14:solidFill>
              <w14:srgbClr w14:val="333333"/>
            </w14:solidFill>
          </w14:textFill>
        </w:rPr>
        <w:t>25%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。第一节 重点打造工业发展平台按照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做强塔山工业区、做优金山工业区、做精塔前工业区、做大铜山工业区</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的构想，优化园区布局，形成</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一园四区</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特色板块经济，努力使园区成为经济发展的聚集点、辐射源和重要增长极。塔山工业区，按照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保持适度规模、引进高新技术、提升产业水平、搞好环境治理</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的总体要求，一手抓做优做强，一手抓环境治理，打造成全省一流的实力型、环保型、安全型的精细化工</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医药</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基地。金山工业区，按照高标准、强服务、重生态的要求，适度控制发展规模，以机械制造为主，形成机械五金、电子光伏、汽车零配件、高新技术、商务服务</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五区一中心</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的新兴机械电子制造业基地。塔前工业区，以发展机械电子、新型建材、光伏产业为主导方向，着力打造成为推进产业转型的过渡性基地。铜山工业区，依托昌德高速连接线，规划新建</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的以新能源、新材料为主的制造业产业基地，着力打造成为发展战略性新兴产业的主阵地。同时，按照政府引导、市场运作、多元投入、上下联动的原则，加快建立以市场运作为主的开发机制、以完善服务体系为重点的协调机制，推动工业园区健康发展。强化政策引导，提高工业园区容积率、投资强度和单位面积产出规模，积极推进土地集约化经营、产业链式延伸、企业集群式组合、资源循环式利用。第二节 加快发展壮大支柱产业充分利用资源、技术和区位优势，促进生产要素向龙头企业集聚、向工业园区集聚，打造特色鲜明、优势明显、竞争力强的五大支柱产业集群，促进产业转型升级，形成企业集中布局、产业集聚发展、资源集约利用的发展格局。做优精细化工产业。依托塔山工业区，支持鼓励优势企业做强做大，坚决淘汰规模小、污染大的小化工企业，使传统优势产业焕发出新的竞争力。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年，化工产品总产值达到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亿元、工业增加值</w:t>
      </w:r>
      <w:r>
        <w:rPr>
          <w:rFonts w:ascii="PingFang SC Regular" w:hAnsi="PingFang SC Regular"/>
          <w:outline w:val="0"/>
          <w:color w:val="333333"/>
          <w:sz w:val="32"/>
          <w:szCs w:val="32"/>
          <w:u w:color="333333"/>
          <w:shd w:val="clear" w:color="auto" w:fill="ffffff"/>
          <w:rtl w:val="0"/>
          <w14:textFill>
            <w14:solidFill>
              <w14:srgbClr w14:val="333333"/>
            </w14:solidFill>
          </w14:textFill>
        </w:rPr>
        <w:t>40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亿元，形成</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家总产值过</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4-5</w:t>
      </w:r>
      <w:r>
        <w:rPr>
          <w:rFonts w:eastAsia="PingFang SC Regular" w:hint="eastAsia"/>
          <w:outline w:val="0"/>
          <w:color w:val="333333"/>
          <w:sz w:val="32"/>
          <w:szCs w:val="32"/>
          <w:u w:color="333333"/>
          <w:shd w:val="clear" w:color="auto" w:fill="ffffff"/>
          <w:rtl w:val="0"/>
          <w14:textFill>
            <w14:solidFill>
              <w14:srgbClr w14:val="333333"/>
            </w14:solidFill>
          </w14:textFill>
        </w:rPr>
        <w:t>家</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总产值过</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亿元企业。做强生物医药产业。依托现有重点医药企业，以东风药业的可利霉素国家一类新药项目和天新药业维生素</w:t>
      </w:r>
      <w:r>
        <w:rPr>
          <w:rFonts w:ascii="PingFang SC Regular" w:hAnsi="PingFang SC Regular"/>
          <w:outline w:val="0"/>
          <w:color w:val="333333"/>
          <w:sz w:val="32"/>
          <w:szCs w:val="32"/>
          <w:u w:color="333333"/>
          <w:shd w:val="clear" w:color="auto" w:fill="ffffff"/>
          <w:rtl w:val="0"/>
          <w14:textFill>
            <w14:solidFill>
              <w14:srgbClr w14:val="333333"/>
            </w14:solidFill>
          </w14:textFill>
        </w:rPr>
        <w:t>B1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B6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为龙头，大力引入生物制药等前沿科技，发展生物医药产业，确保形成年产</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亿粒国家一类西药可利霉素片、</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亿粒阿莫西林胶囊以及</w:t>
      </w:r>
      <w:r>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br w:type="textWrapping"/>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青霉素系列产品生产线，维生素</w:t>
      </w:r>
      <w:r>
        <w:rPr>
          <w:rFonts w:ascii="PingFang SC Regular" w:hAnsi="PingFang SC Regular"/>
          <w:outline w:val="0"/>
          <w:color w:val="333333"/>
          <w:sz w:val="32"/>
          <w:szCs w:val="32"/>
          <w:u w:color="333333"/>
          <w:shd w:val="clear" w:color="auto" w:fill="ffffff"/>
          <w:rtl w:val="0"/>
          <w14:textFill>
            <w14:solidFill>
              <w14:srgbClr w14:val="333333"/>
            </w14:solidFill>
          </w14:textFill>
        </w:rPr>
        <w:t>B1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w:t>
      </w:r>
      <w:r>
        <w:rPr>
          <w:rFonts w:ascii="PingFang SC Regular" w:hAnsi="PingFang SC Regular"/>
          <w:outline w:val="0"/>
          <w:color w:val="333333"/>
          <w:sz w:val="32"/>
          <w:szCs w:val="32"/>
          <w:u w:color="333333"/>
          <w:shd w:val="clear" w:color="auto" w:fill="ffffff"/>
          <w:rtl w:val="0"/>
          <w14:textFill>
            <w14:solidFill>
              <w14:srgbClr w14:val="333333"/>
            </w14:solidFill>
          </w14:textFill>
        </w:rPr>
        <w:t>B6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国际市场占有率达到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80%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，形成维生素产业群和原料药产品集群，力争到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年主营业务收入达到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亿元，打造江南最大的医药生产基地。</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做大机械制造产业。依托金山工业区、塔前工业区和为民机械厂退城进园项目，积极引进汽配、五金等机械企业和生态产业项目，大力发展先进环保的特种车船装备制造、工程机械制造，重点发展车船用机电一体化设备、建陶设备、电线电缆，开发中小型发电成套设备和特殊用途的专用电机，打造全国最大的舷外机生产基地，形成机械产业集群。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年，机械产业主营业务收入达到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60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亿元。做深矿产建材产业。依托矿产资源优势和乐矿</w:t>
      </w:r>
      <w:r>
        <w:rPr>
          <w:rFonts w:ascii="PingFang SC Regular" w:hAnsi="PingFang SC Regular"/>
          <w:outline w:val="0"/>
          <w:color w:val="333333"/>
          <w:sz w:val="32"/>
          <w:szCs w:val="32"/>
          <w:u w:color="333333"/>
          <w:shd w:val="clear" w:color="auto" w:fill="ffffff"/>
          <w:rtl w:val="0"/>
          <w14:textFill>
            <w14:solidFill>
              <w14:srgbClr w14:val="333333"/>
            </w14:solidFill>
          </w14:textFill>
        </w:rPr>
        <w:t>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万吨机械化采煤、</w:t>
      </w:r>
      <w:r>
        <w:rPr>
          <w:rFonts w:ascii="PingFang SC Regular" w:hAnsi="PingFang SC Regular"/>
          <w:outline w:val="0"/>
          <w:color w:val="333333"/>
          <w:sz w:val="32"/>
          <w:szCs w:val="32"/>
          <w:u w:color="333333"/>
          <w:shd w:val="clear" w:color="auto" w:fill="ffffff"/>
          <w:rtl w:val="0"/>
          <w14:textFill>
            <w14:solidFill>
              <w14:srgbClr w14:val="333333"/>
            </w14:solidFill>
          </w14:textFill>
        </w:rPr>
        <w:t>30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万吨新鸣煤矿、锦溪水泥等骨干项目，大力推进矿产品深加工，形成矿产能源产业集群，</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年主营业务收入达到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亿元。依托锦溪水泥、新世纪墙材、金翔建陶等骨干企业，大力发展新型建材产业，形成矿产建材产业集群，</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年主营业务收入达到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70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亿元。做好绿色食品产业。依托现代中远、脱水蔬菜加工和江西食品厂、彩云食品等龙头企业，大力发展以蔬菜和食品加工为主的低碳经济、绿色经济。到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年，培育</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14:textFill>
            <w14:solidFill>
              <w14:srgbClr w14:val="333333"/>
            </w14:solidFill>
          </w14:textFill>
        </w:rPr>
        <w:t>家</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亿元产值的企业，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3-4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家亿元企业，形成蔬菜及食品产业集群，主营业务收入达到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45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亿元。同时，积极培育和发展电子信息、光伏机电、半导体照明等新能源新材料高新技术产业，形成引领支撑未来发展的新兴产业。第三节</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扶强做大骨干企业实施大企业、大集团战略，以重点企业、拳头产品和优势资源为龙头，通过裂变扩张、上市嫁接、合资合作、兼并重组等多种手段和途径，培育一批带动力强、关联度大的龙头企业，力争上市公司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家，销售收入过</w:t>
      </w:r>
      <w:r>
        <w:rPr>
          <w:rFonts w:ascii="PingFang SC Regular" w:hAnsi="PingFang SC Regular"/>
          <w:outline w:val="0"/>
          <w:color w:val="333333"/>
          <w:sz w:val="32"/>
          <w:szCs w:val="32"/>
          <w:u w:color="333333"/>
          <w:shd w:val="clear" w:color="auto" w:fill="ffffff"/>
          <w:rtl w:val="0"/>
          <w14:textFill>
            <w14:solidFill>
              <w14:srgbClr w14:val="333333"/>
            </w14:solidFill>
          </w14:textFill>
        </w:rPr>
        <w:t>30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亿元企业或集团达到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家，过</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家，过</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20</w:t>
      </w:r>
      <w:r>
        <w:rPr>
          <w:rFonts w:eastAsia="PingFang SC Regular" w:hint="eastAsia"/>
          <w:outline w:val="0"/>
          <w:color w:val="333333"/>
          <w:sz w:val="32"/>
          <w:szCs w:val="32"/>
          <w:u w:color="333333"/>
          <w:shd w:val="clear" w:color="auto" w:fill="ffffff"/>
          <w:rtl w:val="0"/>
          <w14:textFill>
            <w14:solidFill>
              <w14:srgbClr w14:val="333333"/>
            </w14:solidFill>
          </w14:textFill>
        </w:rPr>
        <w:t>家，</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亿元以上企业</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家，规模以上工业企业达到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家。继续加大中小企业发展支持力度，健全信用担保体系，拓宽融资渠道，大力发展中小企业。增强中小企业与大型企业的产业配套、分工协作，引导大中小企业形成协作网络，促进大中小企业协调发展。第四节 大力发展非公有制经济全面贯彻落实中央和江西省扶持非公有制经济发展的一系列政策措施，鼓励全民创业，增强经济发展的内在活力。营造各种所有制经济依法平等使用生产要素、公平参与竞争、同等受到法律保护的体制环境。加大对非公有制经济的财税、金融和政策支持力度，健全投资服务体系。重点扶持成规模、上水平的非公有制企业和发展前景好的中小企业，进一步提高非公有制经济在全市经济中的比重。支持非公有制企业建立现代企业制度，健全法人治理结构，提高民营企业管理水平。改善政府服务，改进司法环境，放宽市场准入，拓宽民间投资的领域和范围。引导鼓励民间资本以独资、控股、参股等方式，进入市政公用事业、保障性住房、社会事业领域和参与国有企业改革。鼓励各乡镇利用现有条件，壮大发展中小企业孵化基地，打造全民创业平台。第四章 统筹城乡协调发展，加速推进新型城镇化按照产业集聚、功能完善，节约土地、集约发展，合理布局、各具特色的原则，以科学的城镇规划、建设、管理、经营理念，统筹城乡空间布局，增强城区辐射能力，快速推进新型城镇化进程。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14:textFill>
            <w14:solidFill>
              <w14:srgbClr w14:val="333333"/>
            </w14:solidFill>
          </w14:textFill>
        </w:rPr>
        <w:t>年，城</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镇化率达到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50.2%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，新增市区常住人口</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万人，新增城区面积</w:t>
      </w:r>
      <w:r>
        <w:rPr>
          <w:rFonts w:ascii="PingFang SC Regular" w:hAnsi="PingFang SC Regular"/>
          <w:outline w:val="0"/>
          <w:color w:val="333333"/>
          <w:sz w:val="32"/>
          <w:szCs w:val="32"/>
          <w:u w:color="333333"/>
          <w:shd w:val="clear" w:color="auto" w:fill="ffffff"/>
          <w:rtl w:val="0"/>
          <w14:textFill>
            <w14:solidFill>
              <w14:srgbClr w14:val="333333"/>
            </w14:solidFill>
          </w14:textFill>
        </w:rPr>
        <w:t>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平方公里。第一节 合理布局城镇发展规划按照城市总体规划要求，进一步完善新老城区专项规划和控制性详规。以优化城市空间布局为前提，科学划分城镇体系，形成以市区为核心、郊区为依托、重点城镇为动力、一般乡镇为基础，结构多元、间隔分布的全市城镇体系。</w:t>
      </w:r>
      <w:r>
        <w:rPr>
          <w:rFonts w:ascii="Arial Unicode MS" w:hAnsi="Arial Unicode MS" w:hint="default"/>
          <w:outline w:val="0"/>
          <w:color w:val="333333"/>
          <w:sz w:val="32"/>
          <w:szCs w:val="32"/>
          <w:u w:color="333333"/>
          <w:shd w:val="clear" w:color="auto" w:fill="ffffff"/>
          <w:rtl w:val="0"/>
          <w14:textFill>
            <w14:solidFill>
              <w14:srgbClr w14:val="333333"/>
            </w14:solidFill>
          </w14:textFill>
        </w:rPr>
        <w:t>    </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强化中心城区的核心地位和龙头带动作用，增强市区产业基础和扩张能力，加快人口和生产要素集聚，实现城市规模和结构层次新跨跃。重点按照城市总体规划要求，以老城区为基础，城东、城北新区为重点，城市人口向东北集聚、工贸产业向东南发展，提升现代化、信息化水平，形成功能区分明显、产业布局科学、基础设施完善的现代化新城市。统筹规划小城镇发展，努力完善城乡公路电力、信息通信和电子政务相沟通的网络体系建设，加快建设各具特色、功能互补、层次分明、结构合理的小城镇群。加快重点镇建设，抓好省级示范镇洪岩以及涌山、众埠、临港等小城镇建设，带动全市小城镇建设。加快郊区小城镇及其它特色鲜明镇的小城镇建设，形成梯次开发格局。立足工业园区平台，坚持以招商引资为抓手，大力发展乡镇经济，力争</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年所有乡</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、街道办主要经济指标均实现翻番。第二节 高品位快速推进城市建设坚持以科学规划为先导，以塑造精品为特色，以重点工程项目建设为抓手，融入文化元素，注重</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短期、中期、长期</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相结合，本着</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长期可行、近期可能</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的原则，实施滚动开发，建精品、造亮点，促进新区建设快实施、快集</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中、快集成。不断完善城市功能和</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共设施体系，突出抓好道路通信、供水供电、排水排污、绿化、亮化、美化、城雕及天然气等基础设施和城市功能性项目建设，优化人居环境，增强城市综合服务功能，把中心城区建设成为集山水园林、文化生态、宜居宜业于一体的</w:t>
      </w:r>
      <w:r>
        <w:rPr>
          <w:rFonts w:ascii="PingFang SC Regular" w:hAnsi="PingFang SC Regular"/>
          <w:outline w:val="0"/>
          <w:color w:val="333333"/>
          <w:sz w:val="32"/>
          <w:szCs w:val="32"/>
          <w:u w:color="333333"/>
          <w:shd w:val="clear" w:color="auto" w:fill="ffffff"/>
          <w:rtl w:val="0"/>
          <w14:textFill>
            <w14:solidFill>
              <w14:srgbClr w14:val="333333"/>
            </w14:solidFill>
          </w14:textFill>
        </w:rPr>
        <w:t>25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口城市。以激活市场、集聚人气为重点，加快建设专业市场和物流中心，大力发展新型工业、商贸流通、文化创意、电子商务、旅游休闲、房地产业等城市产业，带动人流、物流、信息流向城市汇集。高度重视并有序推进旧城改造，改善居民生活环境，注重保持历史文化特色，丰富城市内涵。优先发展公共交通，大力推进城乡客运一体化。第三节 大力提升城市经营管理水平围绕创建省级卫生城、生态园林城、文明城的目标，进一步深化城市管理运行机制、管理方式的创新，提高城市的信息化、数字化技术管理水平。坚持事、责、权、利相统一，推动城市管理重心向街道、社区下移，向新区延伸，逐步完善统一领导、分级负责、条块结合、以块为主的城市管理体制。切实加大城市管理执法力度，在整体推动上强化责任，在宣传思想上耐心细致，在严管重罚上注重实效，严厉打击破坏城市设施和违法建设等行为，坚决打击城乡居民违规乱建私房行为。以</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政府引导、市场运作、多元投入、滚动发展</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的手段经营城市，做到以城兴城、以城建城、以城养城，实现</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取之于城市资源、用之于城市建设、惠泽于城市百姓</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的目的。加强土地市场宏观调控，建立科学的土地收购储备和出让制度，求得土地收益的最大化</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激活城市的各类资源，使城市有形的要素资本在城市经济效应中最大释放</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积极开发城市无形资产，深入挖掘城市内在资源潜能，对有关公共设施的经营权、冠名权、广告权等无形资产，实行公开拍卖，不断开辟新的筹资渠道。第四节 加速推进城乡一体化逐步建立城乡统一的劳动力市场和公平竞争的就业制度，完善户籍和流动人口管理办法，加快农村人口向城镇有序转移。建立农民进城的全程服务体系，完善就业指导技能培训、法律援助等各项措施，增强农民职业转换能力。推进户籍制度改革，进一步放宽小城镇落户条件，探索通过农村土地权益和城镇社保权益合理置换，使符合条件的农民工及家属有序转为城镇居民，享有与城镇居民同等的权益。对承包地被征用、完全失去土地的农村人口，妥善帮扶就业、提供就业培训和最低生活保障，逐步转为城市人口。对临时进城务工农民，保留其土地承包权，继续实行亦工亦农、城乡双向流动，在劳动报酬、劳动时间、法定假日、安全保护和工伤保险等方面，维护其合法权益。第五章 加快现代服务业发展，提高第三产业发展水平大力实施</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商贸兴市</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战略，优先发展生产性服务业、拓展提升生活性服务业，加快发展新兴服务业，促进服务业拓宽领域、扩大规模、优化结构、提升层次。第一节 重点发展商贸流通业按照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政府规划、市场运作、专业发展、做强做优</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的要求，编制服务业</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集聚区发展规划，落实好政策措施，做大做强商贸流通产业。以运起步，以运带储，以运带工，以运带贸，高标准建好赣东北综合商贸城、中远蔬菜</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农副产品</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批发大市场、汽车交易市场</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含二手车</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、再生资源交易市场、花木市场等重点专业市场建设和大型购物中心，精心规划建设好粮食物流园和烟草物流中心等专业物流中心，抓好</w:t>
      </w:r>
      <w:r>
        <w:rPr>
          <w:rFonts w:ascii="PingFang SC Regular" w:hAnsi="PingFang SC Regular"/>
          <w:outline w:val="0"/>
          <w:color w:val="333333"/>
          <w:sz w:val="32"/>
          <w:szCs w:val="32"/>
          <w:u w:color="333333"/>
          <w:shd w:val="clear" w:color="auto" w:fill="ffffff"/>
          <w:rtl w:val="0"/>
          <w14:textFill>
            <w14:solidFill>
              <w14:srgbClr w14:val="333333"/>
            </w14:solidFill>
          </w14:textFill>
        </w:rPr>
        <w:t>206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国道城区段改线、乐安河疏浚和塔山、鸣山货运码头建设，构建以专业综合市场为导向，以</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万村千乡市场工程</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为支撑，以工农业产品为基础的区域物流中心，把乐平打造成承东启西、通江达海的赣东北区域性商贸物流基地。第二节 进一步做强旅游产业充分利用特色旅游资源，围绕</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人文古建、文化特色、绿色山水、农业观光、休闲度假、多彩乐平</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的总体定位，加快资源、要素整合，积极创建洪源仙境</w:t>
      </w:r>
      <w:r>
        <w:rPr>
          <w:rFonts w:ascii="PingFang SC Regular" w:hAnsi="PingFang SC Regular"/>
          <w:outline w:val="0"/>
          <w:color w:val="333333"/>
          <w:sz w:val="32"/>
          <w:szCs w:val="32"/>
          <w:u w:color="333333"/>
          <w:shd w:val="clear" w:color="auto" w:fill="ffffff"/>
          <w:rtl w:val="0"/>
          <w14:textFill>
            <w14:solidFill>
              <w14:srgbClr w14:val="333333"/>
            </w14:solidFill>
          </w14:textFill>
        </w:rPr>
        <w:t>5A</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级、文山石林</w:t>
      </w:r>
      <w:r>
        <w:rPr>
          <w:rFonts w:ascii="PingFang SC Regular" w:hAnsi="PingFang SC Regular"/>
          <w:outline w:val="0"/>
          <w:color w:val="333333"/>
          <w:sz w:val="32"/>
          <w:szCs w:val="32"/>
          <w:u w:color="333333"/>
          <w:shd w:val="clear" w:color="auto" w:fill="ffffff"/>
          <w:rtl w:val="0"/>
          <w14:textFill>
            <w14:solidFill>
              <w14:srgbClr w14:val="333333"/>
            </w14:solidFill>
          </w14:textFill>
        </w:rPr>
        <w:t>4A</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级景区，实施景区设施完善工程，大力提升景区品位和档次，提升旅游业发展层次，精心打造洪源仙境休闲度假区、文山石林观光游览区、江南菜乡文化区、中华古戏台博物馆体验区、红色文化教育区和中心城区游憩娱乐区等核心景区，努力把乐平打造成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品戏曲文化、赏乐平鲜蔬、观秀美山水</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的快乐平安、休闲度假福地。围绕</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吃、住、行、游、购、娱</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六要素，完善旅游产业链，加大旅游产品开发力度，提升旅游产品附加值。扶持培育乡村休闲旅游。到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年，力争实现接待游客</w:t>
      </w:r>
      <w:r>
        <w:rPr>
          <w:rFonts w:ascii="PingFang SC Regular" w:hAnsi="PingFang SC Regular"/>
          <w:outline w:val="0"/>
          <w:color w:val="333333"/>
          <w:sz w:val="32"/>
          <w:szCs w:val="32"/>
          <w:u w:color="333333"/>
          <w:shd w:val="clear" w:color="auto" w:fill="ffffff"/>
          <w:rtl w:val="0"/>
          <w14:textFill>
            <w14:solidFill>
              <w14:srgbClr w14:val="333333"/>
            </w14:solidFill>
          </w14:textFill>
        </w:rPr>
        <w:t>600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万人次，实现旅游收入</w:t>
      </w:r>
      <w:r>
        <w:rPr>
          <w:rFonts w:ascii="PingFang SC Regular" w:hAnsi="PingFang SC Regular"/>
          <w:outline w:val="0"/>
          <w:color w:val="333333"/>
          <w:sz w:val="32"/>
          <w:szCs w:val="32"/>
          <w:u w:color="333333"/>
          <w:shd w:val="clear" w:color="auto" w:fill="ffffff"/>
          <w:rtl w:val="0"/>
          <w14:textFill>
            <w14:solidFill>
              <w14:srgbClr w14:val="333333"/>
            </w14:solidFill>
          </w14:textFill>
        </w:rPr>
        <w:t>12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亿元。第三节 继续加大房地产开发力度顺应人居环境不断改善的需求，以居民住宅小区为重点，积极推进房地产业发展。以市场需求为导向，合理调整住房结构，形成以商品房为主体，经济适用房、廉租房和公共租赁房为补充的住房供应体系。进一步规范房地产交易市场，培育壮大房地产租赁市场，形成租、售市场联动发展的房地产市场体系。落实和完善促进合理住房消费的政策措施，正确引导和调控房地产市场，加强对房地产企业的政策扶持、金融支持、行政服务，促进房地产市场规范有序健康发展。保证建设质量，改善综合品质，打造一批精品住宅小区。发展物业管理、装修服务等房地产服务业。第四节 繁荣发展金融保险业围绕国家产业政策，把握国家投资导向，通过政策引导激活民间资本，拓宽民资投入渠道、市场准入和产业发展领域，培育和壮大资本市场。扶持现有商业银行，创新金融产品，不断提高现有商业银行贷款能力</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着力引进其他金融机构，大力引进股份制商业银行在乐平开设网点，不断丰富金融产品，增强贷款能力</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加大对中小企业担保公司扶持力度，扩大信用担保范围，加快完善政府主导、金融支持、多渠道筹资、操作方式灵活、业务品种多样的中小企业信用担保体系。加快组建市政府金融办，进一步强化金融保险机构服务功能，加大各银行金融机构支持中小企业和支农的力度，提高信贷投放比例。建立和完善农户资信体系，创新和扩大小额农户贷款、农村助学贷款等金融产品，强化金融市场监管，建立种类齐全、合理竞争、诚实守信的现代金融体系。全面推进水稻保险等政策性、专业性保险业务，拓展农业龙头企业商业保险新业务，促进产业化经营。第五节 拓展新兴服务领域适应城乡居民消费结构升级趋势，培育壮大文化娱乐、休闲度假、教育培训、体育健身、卫生保健等新的服务业增长点。围绕方便居民生活和增加就业，加快发展家政维修、安全保卫、环境卫生、养老托幼、医疗保健、婚丧服务等社区服务业。围绕激活农村市场，加快农村交通、邮电通信业发展，增加服务内容，改善消费环境，建立适应农村发展、农民生活需要的多层次服务体系。适应生产经营活动变化趋势，有序发展会计、审计、律师、公证、资产评估和信用担保服务，加快培育有较大潜力的形象设计等专业服务。顺应人流、物流、信息流加速的趋势，大力发展广告展示服务，积极发展信息内容服务、信息技术服务、信息网络服务等现代信息服务业。强化行业自律，提高服务水平和技术含量，逐步形成客观、公正执业和管理规范的中介服务体系。第六章坚持改革开放，增强发展内生力和外向度实现更好更快地发展，必须谋划和推动重点领域和关键环节的改革攻坚，实行更加积极主动的开放带动战略，推动经济社会发展进入更加良性发展轨道。第一节 深化行政管理体制改革进一步转变政府职能，加快推进政企分开、政资分开、政事分开、政府与市场中介组织分开。加强行政服务体系建设，深化行政审批制度改革，精简审批事项</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减少审批环节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推进电子政务、网上审批和电子监察，进一步提高政府工作效率。继续优化政府结构、行政层级、职能责任，严格控制编制人员的数量，降低行政成本。建设法治政府和服务型政府，坚持科学民主决策和依法行政，全面推进政务公开，增强公共政策制定透明度和公众参与度，改进行政复议和行政诉讼，健全行政监督和问责制度，提高政府公信力和执行力。第二节 深化农村综合改革加快推进兴乡强镇改革，提高农村义务教育质量和均衡发展水平，加强农村医疗卫生服务网络建设，健全农村公共文化体育服务体系，完善新型农村社会保障体系，逐步提高保障标准，深入推进开发式扶贫，加大扶贫力度。坚持和完善农村基本经营制度，在依法自愿有偿和加强服务的基础上，积极培育土地承包经营权流转市场。完善城乡平等的要素交换关系，促进土地增值收益和农村存款主要用于农业农村。按照节约用地、保障农民权益的要求，创新农村土地管理制度，积极稳妥地推进城乡建设用地增减挂钩试点和农户宅基地有偿流转改革试点，完善征地补偿机制。加快户籍制度改革，逐步建立城乡统一的户籍管理制度。第三节 加快公共服务领域改革加快财税体制改革，完善公共财政体系，扩大公共财政覆盖面，实现基本财政公共服务均等化。改革和完善税收管理制度。强化财政预算管理和审计监督，健全部门预算、国库集中收付和政府采购运行机制，优化财政支出结构。按照政事分开、事企分开、管办分</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离的原则，推进科教文卫体等事业单位分类改革。培育扶持和依法管理社会组织，更好地发挥社会组织在社会公共事务管理和服务中的作用。改革基本公共服务提供方式，建立购买服务的机制，鼓励社会资本投资建立非盈利性公益服务机构，实现提供主体和提供方式多元化。推进非基本公共服务市场化改革，进一步放宽准入，调动全社会参与的积极性，利用社会资本加快社会事业发展，增强多层次供给能力，满足群众多样化需求。第四节 全面提高对外开放水平实行更加积极主动的开放战略，不断拓展新的开放领域和空间。加大招商引资力度，依托园区、产业和企业平台，积极承接国内外产业转移，引导国内外资本进入我市五大支柱产业和基础设施建设。优化结构、提高质量，把引进大</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型央企和世界、国内</w:t>
      </w:r>
      <w:r>
        <w:rPr>
          <w:rFonts w:ascii="PingFang SC Regular" w:hAnsi="PingFang SC Regular"/>
          <w:outline w:val="0"/>
          <w:color w:val="333333"/>
          <w:sz w:val="32"/>
          <w:szCs w:val="32"/>
          <w:u w:color="333333"/>
          <w:shd w:val="clear" w:color="auto" w:fill="ffffff"/>
          <w:rtl w:val="0"/>
          <w14:textFill>
            <w14:solidFill>
              <w14:srgbClr w14:val="333333"/>
            </w14:solidFill>
          </w14:textFill>
        </w:rPr>
        <w:t>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强企</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业作为我市工业发展的重大战略举措，迅速扩大直接利用外来投资规模，力争实现五年翻番。注重招商选资，根据经济发展水平的差异性、资源禀赋的互补性，加强与长三角、珠三角、海西经济区的合作与交流，突出以产业链招商、定向招商、以商招商。在加快工业开放的同时，切实提高商贸、旅游、金融、文化、卫生、环保、农业和基础设施的开放水平，把引进外资同提升支柱产业的关键技术、延伸优势产业的产业链、培育有比较优势的产业群结合起来，同促进现代农业和现代服务业发展结合起来。加强招商引资平台建设，完善工业园区基础设施和配套服务，增强产业集聚和对资本吸纳能力。完善投资软环境，切实保护投资者合法权益。推进企业发展自主出口品牌，扩大医药化工、机械电子等优势产品贸易规模，鼓励支持企业建设优势产业进出口加工基地，提高出口产品核心竞争力，创建我市出口产品名牌。优化贸易结构，提高贸易层次，加快发展技术密集型、高附加值加工和服务贸易产业。第七章 加强基础设施建设，提高发展保障能力坚持统筹规划、量力而行、适度超前的原则，加大投资力度，加快交通、能源、水利、信息等基础设施建设，不断提高经济社会发展支撑能力。第一节 建设快速便捷的交通运输体系依托全省</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十纵十横</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干线网建设，推进以</w:t>
      </w:r>
      <w:r>
        <w:rPr>
          <w:rFonts w:ascii="PingFang SC Regular" w:hAnsi="PingFang SC Regular"/>
          <w:outline w:val="0"/>
          <w:color w:val="333333"/>
          <w:sz w:val="32"/>
          <w:szCs w:val="32"/>
          <w:u w:color="333333"/>
          <w:shd w:val="clear" w:color="auto" w:fill="ffffff"/>
          <w:rtl w:val="0"/>
          <w14:textFill>
            <w14:solidFill>
              <w14:srgbClr w14:val="333333"/>
            </w14:solidFill>
          </w14:textFill>
        </w:rPr>
        <w:t>206</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国道改线工程为主的国省干线公路改造，规划建设乐平市绕城高等级公路构建县域内二级公路干线网。切实抓好县乡公路的养护和乡村公路建设，实现自然村</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村村通</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。大</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力发展水路交通，完成内河港口及水运码头建设项目，提升乐平港吞吐能力以及乐安河航道的通航容量和能力。大力支持皖赣铁路复线和乐德铁路货运支线客运化改造及延伸线规划建设，积极对接鹰潭至九江加密高速铁路建设和环鄱阳湖高速铁路网。力争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年，一级公路达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200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公里，二级公路达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公里，三级公路达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300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公里，四级公路达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500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公里，等外公路</w:t>
      </w:r>
      <w:r>
        <w:rPr>
          <w:rFonts w:ascii="PingFang SC Regular" w:hAnsi="PingFang SC Regular"/>
          <w:outline w:val="0"/>
          <w:color w:val="333333"/>
          <w:sz w:val="32"/>
          <w:szCs w:val="32"/>
          <w:u w:color="333333"/>
          <w:shd w:val="clear" w:color="auto" w:fill="ffffff"/>
          <w:rtl w:val="0"/>
          <w14:textFill>
            <w14:solidFill>
              <w14:srgbClr w14:val="333333"/>
            </w14:solidFill>
          </w14:textFill>
        </w:rPr>
        <w:t>1800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公里。大力推进农村客运网络化，农村客运通达率</w:t>
      </w:r>
      <w:r>
        <w:rPr>
          <w:rFonts w:ascii="PingFang SC Regular" w:hAnsi="PingFang SC Regular"/>
          <w:outline w:val="0"/>
          <w:color w:val="333333"/>
          <w:sz w:val="32"/>
          <w:szCs w:val="32"/>
          <w:u w:color="333333"/>
          <w:shd w:val="clear" w:color="auto" w:fill="ffffff"/>
          <w:rtl w:val="0"/>
          <w14:textFill>
            <w14:solidFill>
              <w14:srgbClr w14:val="333333"/>
            </w14:solidFill>
          </w14:textFill>
        </w:rPr>
        <w:t>95%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以上。第二节 建设安全可靠的能源保障体系坚持节能优先、煤为基础，加强以电力为中心的能源建设，积极开发利用新能源和可再生能源，优化能源生产和消费结构，促进能源可持续发展和有效利用。加大土地整理和复垦力度，有效推进造地增粮工程和植被保护工程，坚决防止地质灾害发生。加强煤炭资源勘探，加大矿井改造力度，坚决打击非法开采，有序开发新矿井，重点发挥鸣西煤矿、沿涌新井的龙头带动作用，提高矿井机械化水平，推广使用采煤新工艺，促进煤炭资源生产总量、生产效益翻番，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年，实现年产优质原煤</w:t>
      </w:r>
      <w:r>
        <w:rPr>
          <w:rFonts w:ascii="PingFang SC Regular" w:hAnsi="PingFang SC Regular"/>
          <w:outline w:val="0"/>
          <w:color w:val="333333"/>
          <w:sz w:val="32"/>
          <w:szCs w:val="32"/>
          <w:u w:color="333333"/>
          <w:shd w:val="clear" w:color="auto" w:fill="ffffff"/>
          <w:rtl w:val="0"/>
          <w14:textFill>
            <w14:solidFill>
              <w14:srgbClr w14:val="333333"/>
            </w14:solidFill>
          </w14:textFill>
        </w:rPr>
        <w:t>200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万吨。按照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合理发展火电、有序开发水电、大力推进热电</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的思路，建设利用好乐平矿务局煤层气发电、锦溪水泥余热发电、电化高科热电等重点项目，完成乐平矿务局</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50MW</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煤矸石综合利用电厂建设，兴建一批小水电代燃料项目。优化电网结构，全面提升城乡电网供电水平，建设</w:t>
      </w:r>
      <w:r>
        <w:rPr>
          <w:rFonts w:ascii="PingFang SC Regular" w:hAnsi="PingFang SC Regular"/>
          <w:outline w:val="0"/>
          <w:color w:val="333333"/>
          <w:sz w:val="32"/>
          <w:szCs w:val="32"/>
          <w:u w:color="333333"/>
          <w:shd w:val="clear" w:color="auto" w:fill="ffffff"/>
          <w:rtl w:val="0"/>
          <w14:textFill>
            <w14:solidFill>
              <w14:srgbClr w14:val="333333"/>
            </w14:solidFill>
          </w14:textFill>
        </w:rPr>
        <w:t>5</w:t>
      </w:r>
      <w:r>
        <w:rPr>
          <w:rFonts w:eastAsia="PingFang SC Regular" w:hint="eastAsia"/>
          <w:outline w:val="0"/>
          <w:color w:val="333333"/>
          <w:sz w:val="32"/>
          <w:szCs w:val="32"/>
          <w:u w:color="333333"/>
          <w:shd w:val="clear" w:color="auto" w:fill="ffffff"/>
          <w:rtl w:val="0"/>
          <w14:textFill>
            <w14:solidFill>
              <w14:srgbClr w14:val="333333"/>
            </w14:solidFill>
          </w14:textFill>
        </w:rPr>
        <w:t>座</w:t>
      </w:r>
      <w:r>
        <w:rPr>
          <w:rFonts w:ascii="PingFang SC Regular" w:hAnsi="PingFang SC Regular"/>
          <w:outline w:val="0"/>
          <w:color w:val="333333"/>
          <w:sz w:val="32"/>
          <w:szCs w:val="32"/>
          <w:u w:color="333333"/>
          <w:shd w:val="clear" w:color="auto" w:fill="ffffff"/>
          <w:rtl w:val="0"/>
          <w:lang w:val="en-US"/>
          <w14:textFill>
            <w14:solidFill>
              <w14:srgbClr w14:val="333333"/>
            </w14:solidFill>
          </w14:textFill>
        </w:rPr>
        <w:t>110kv</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变电站，充分满足城乡生产生活需要。积极开发利用新能源和可再生能源，探索发展太阳能、风能、生物能源，优化能源生产和消费结构，促进能源可持续发展和有效利用，提高资源承载力。第三节 建设调控有力的农业保障体系以节约保护、综合利用水资源和确保防洪安全为重点，完善防洪减灾体系和水资源开发利用体系，稳步推进水利建设，保障人民群众生命财产安全，满足生产生活需要。加强水库和圩堤除险加固工程、中小河流治理工程、农村饮水安全工程、机电排灌泵站更新改</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造工程和水土保持、河道疏浚、小型农田水利等重点水利基础设施建设，争取启动共库大型灌区节水改造和农村小水电更新改造工程，推进我市水利现代化进程，逐步形成纵横交错的集防洪、灌溉、供水、排涝、抗旱、生态保护为一体的水利水保供水工程网络，有效地提高抗御水旱灾害的能力，为全面建设小康社会和我市经济社会可持续发展提供有力的水利支撑。第四节 建设优质安全的现代信息体系全面提高信息化水平，建设覆盖城乡的信息基础设施，加快推进电信网、有线电视网和互联网</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三网</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融合，构建宽带融合安全的下一代信息基础设施。启动物联网建设布局，建设数字化城市管理信息系统。以信息共享、互联互通为重点，大力推进电子政务网络建设，整合提升政府公共服务和管理能力。推进社区服务、社会保障、城市管理、安全生产等领域信息化建设，提高公共服务水平和效率。加强涉密信息系统的密码技术应用，完善以数字证书认证为基础的网络信任体系，推行计算机系统等级保护。第八章 坚持保护建设并重，促进经济生态和谐发展牢固树立绿色、环保、低碳发展理念，以节能减排为重点，健全激励和约束机制，加快构建资源节约、环境友好的生产方式和消费模式，努力实现生态文明和经济文明的高度统一，增强可持续发展的能力。第一节 全面推进节能减排落实节约优先战略，全面实行资源利用总量控制、供需双向调节、差别化管理。实施节能减排工程，加快发展先进制造业、高新技术产业和服务业，加大对化工、建材等重点高耗能、高污染行业治理力度，大力推进节能、节水、节地、节材。完善节能政策，健全协调机制，全面实行政府优先和强制采购节能产品制度，推广高效节能产品，深入开展全民节能减排行动，形成共同推动节能减排工作的强大合力。运用经济、法律和行政三种手段，引导企业实施结构调整、技术进步和管理创新，不断降低单位</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GDP</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能耗、主要污染物排放总量。第二节 切实加强环境保护综合治理生态脆弱地区，着力改善重点流域和区域的环境质量。建立完善工业园区环保设施，废气和废水稳定达标排放，工业园固体废物无害化处置。加大环保执法力度，实行工业企业排放总量控制和排放许可制度，强化限期治理。严格执行环境影响评价和</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三</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同时</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制度，着力提高企业落户的环境保护门槛，严控高污染、高排放的企业。推进乐安江流域污染综合防治，加强集中式饮用水源地环境保护，重点加强共库水源地保护，修编乐平市饮用水水源保护区划分方案，争取共库水源地列入环境保护规划。推进城镇生活污水处理设施二期工程建设，完善污水收集管网，初步建立城镇排水管网雨污分流模式，确保城镇污水集中处理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85%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以上。加强重金属、固体废弃物污染防治，确保全市生活垃圾无害化处理率达到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99%</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全面提高机动车尾气排放标准，开展建筑工地、道路运输、堆场等扬尘防治管理，加大工业废气、烟尘治理力度，有效控制大气污染，加强噪声环境防治。高度重视农业面源污染治理，加强土壤污染防治与修复，大力发展生态农业、有机农业。完善环境保护、科技和经济政策，建立健全污染者付费制度。建立社会多元化环保投融资机制，大力发展环保产业，运用经济手段推进污染治理市场化进程。第三节 大力发展循环经济以提高资源利用效率为目标，加强规划指导、财税和金融等政策支持，完善法律法规，实行生产者责任延伸制度，推进生产、流通、消费各环节循环经济发展。实行最严格的土地管理制度，做到集约节约、高效利用土地，提高土地单位面积产出率。全面落实耕地保护制度，确保耕地面积不减少、质量不降低。大力实施造地增粮富民工程，合理开发未利用地，力争规划期内开发新增耕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万亩。同时，综合整治农村土地</w:t>
      </w:r>
      <w:r>
        <w:rPr>
          <w:rFonts w:ascii="PingFang SC Regular" w:hAnsi="PingFang SC Regular"/>
          <w:outline w:val="0"/>
          <w:color w:val="333333"/>
          <w:sz w:val="32"/>
          <w:szCs w:val="32"/>
          <w:u w:color="333333"/>
          <w:shd w:val="clear" w:color="auto" w:fill="ffffff"/>
          <w:rtl w:val="0"/>
          <w14:textFill>
            <w14:solidFill>
              <w14:srgbClr w14:val="333333"/>
            </w14:solidFill>
          </w14:textFill>
        </w:rPr>
        <w:t>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万亩和整理基本农田</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亩，改善农业生态环境，提高耕地利用率。加强政策引导，鼓励上下游关联企业集中连片发展，实现梯次利用、高效利用和循环利用，培植循环经济产业体系。加强资源综合利用技术开发和推广应用工作，拓宽资源综合利用行业和领域，提高废渣、废水、废气、余热、余压的综合利用率。重点逐步建设煤矸石发电项目、尾矿利用项目和煤层气利用工程。大力开展资源综合利用，完善再生资源回收利用体系和垃圾分类回收制度，妥善处置和开发利用城市垃圾等固体废弃物。鼓励农业立体种植、养殖，大力推广轮作复种、间套作等耕作模式。第四节 实施农村清洁工程按照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一年试点启动，两年面上推开，三至五年大见成效</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的目标和要求，推进农村清洁工程，重点解决饮用水水源地保护、农村生活垃圾处理、畜禽养殖污染治理等问题。加大投入，完善垃圾收集点、中转站、处理场等治污硬件设施，按照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户集、村收、乡</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镇</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运、县</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14:textFill>
            <w14:solidFill>
              <w14:srgbClr w14:val="333333"/>
            </w14:solidFill>
          </w14:textFill>
        </w:rPr>
        <w:t>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处理</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的模式，在全市至少建设</w:t>
      </w:r>
      <w:r>
        <w:rPr>
          <w:rFonts w:ascii="PingFang SC Regular" w:hAnsi="PingFang SC Regular"/>
          <w:outline w:val="0"/>
          <w:color w:val="333333"/>
          <w:sz w:val="32"/>
          <w:szCs w:val="32"/>
          <w:u w:color="333333"/>
          <w:shd w:val="clear" w:color="auto" w:fill="ffffff"/>
          <w:rtl w:val="0"/>
          <w14:textFill>
            <w14:solidFill>
              <w14:srgbClr w14:val="333333"/>
            </w14:solidFill>
          </w14:textFill>
        </w:rPr>
        <w:t>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座生活垃圾无害化处理厂</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场</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或压缩中转站，每个镇设立垃圾</w:t>
      </w:r>
      <w:r>
        <w:rPr>
          <w:rFonts w:ascii="PingFang SC Regular" w:hAnsi="PingFang SC Regular"/>
          <w:outline w:val="0"/>
          <w:color w:val="333333"/>
          <w:sz w:val="32"/>
          <w:szCs w:val="32"/>
          <w:u w:color="333333"/>
          <w:shd w:val="clear" w:color="auto" w:fill="ffffff"/>
          <w:rtl w:val="0"/>
          <w14:textFill>
            <w14:solidFill>
              <w14:srgbClr w14:val="333333"/>
            </w14:solidFill>
          </w14:textFill>
        </w:rPr>
        <w:t>1-2</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个中转站，配备清运车</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每个自然村建垃圾中转房。大力发展沼气、生产有机肥、无害化畜禽粪便还田等有效办法，提高畜禽养殖业废弃物资源化利用水平</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大力推广测土配方施肥、农药减量增效等成熟农业技术，加强农业投入品管理，优化农药使用结构，减轻化肥农药对土壤和河网水质的污染。科学施用化肥、农药，推行畜禽粪便资源化、无害化处理。第五节 加强生态建设和防灾减灾体系建设坚持保护优先和自然恢复为主，进一步加强生态建设，大力推进文明生态村、环境优美乡镇和生态城建设。实施重大生态修复工程，继续抓好造林绿化</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一大四小</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退耕还林、生态公益林工程。加强重点生态功能区保护和管理，加强饮用水源地保护，做好水土保持工作，保护生物多样性，构建生态安全屏障。大力实施植树造林，加快公共绿地、环城林带、交通沿线绿化带建设，规划建设一批风景休憩区。加强环境监测，建立健全科学防灾减灾监测预警体系、防治体系、应急体系。针对洪涝、地震、森林火灾等各类灾害，加强监测预警，加强救援队伍建设，提高物资保障水平。第九章 繁荣科教文体事业，全面提高城市文明水平实施科教兴市和人才强市战略，加快构建科技创新体系，提高全社会创新创业能力，繁荣文化事业，为加快发展提供强大的智力支撑和人才保障。第一节 提升科技创新能力以重点领域和核心技术创新为突破口，增强自主创新能力。加强以企业为主体、政府支持、市场导向、产学研结合的区域科技创新体系建设，大力推进企业技术中心、工程研究中心、工程实验室和科研工作站建设，建成一批省级关键性技术创新平台。围绕优势特色产业和战略性新兴产业的培育发展，突破一批核心关键技术，掌握一批自主知识产权，加快科技成果向现实生产力转化。积极推进生物医药、机械制造、食品加工等领域产学研合作，吸引和集聚国内外先进技术和人才。健全科技创新投融资体系，完善创新服务支撑体系，营造有利于自主创新的政策环境。制订和完善更加灵活的激励机制，落实自主创新的政府税收扶持政策、科技成果股权激励政策和用地支持政策。建立和完善符合市场竞争规律的社会化科技投入机制，鼓励金融机构加大对科技企业的支持，充分利用资本市场加快创新型企业成长。鼓励和支持技术经纪、技术转让、技术咨询、技术评估等各类科技中介服务机构的发展，加强面向基层的科技公共服务平台建设，推进技术交易、技术培训和技术普及。第二节 推进教育改革发展按照</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优先发展、育人为本、改革创新、促进公平、提高质量</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的要求，推动各级各类教育全面发展，加快推进素质教育，办好人民满意的教育。切实加大教育投入，拓宽教育投入渠道，确保财政性教育经费支出占全市</w:t>
      </w:r>
      <w:r>
        <w:rPr>
          <w:rFonts w:ascii="PingFang SC Regular" w:hAnsi="PingFang SC Regular"/>
          <w:outline w:val="0"/>
          <w:color w:val="333333"/>
          <w:sz w:val="32"/>
          <w:szCs w:val="32"/>
          <w:u w:color="333333"/>
          <w:shd w:val="clear" w:color="auto" w:fill="ffffff"/>
          <w:rtl w:val="0"/>
          <w:lang w:val="de-DE"/>
          <w14:textFill>
            <w14:solidFill>
              <w14:srgbClr w14:val="333333"/>
            </w14:solidFill>
          </w14:textFill>
        </w:rPr>
        <w:t>GDP</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的比重达到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4%</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。着力推进义务教育均衡发展，稳步实施学校布局调整工作，优化配置教育资源</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改善农村中小学校基础设施条件，推进教学改革，切实提高教育质量。扩大城区教育规模，增强城区教育容纳能力，创造条件鼓励农村学生进城就学。做大高中规模，发展职业教育，力争到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年，公民人均受教育年限达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10.5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规范发展学前教育，创新发展职业教育，大力倡导校企联合办学、社会捐资助学，鼓励和支持民办教育，积极引导社会力量办学，新建一所一定规模的职教中心。着力发展继续教育，加快推进教育园区建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2015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年，全面完成园区内的九小和七中、职业学校的建设。创新教育管理体制和办学体制，实施教职工全员聘用合同制、新增教师公开招考制和教师资格准入制度，推进现代学校制度建设。第三节 实施人才强市战略落实科学人才观，围绕人才总量大幅增加、素质明显提高、结构不断优化、环境更加优良的总体目标，有效整合和合理配置人力资源，强化人力资源开发，创造条件吸引人才，千方百计留住人才，充分挖掘潜在人才，大力培育新生人才，公正公平用好人才。紧紧抓住引进、培养、用好人才三个环节，培养形成一批能干事、肯干事、干成事的高素质党政人才队伍，形成一批善经营、善管理、适应市场竞争的企业人才队伍，形成一批有技能的专业技术人才和农村实用人才队伍。注重培养人才，建立健全人才继续教育制度，采取在发达地区建立培训基地办班、组织定向学习、赴外挂职锻炼等方式，培养一批专业化人才。创新人才发展机制，优化人才发展环境，把用好人才作为实施人才强市的重点，造就良好的工作、生活、人际和社会环境，用事业留人，用感情留人。大力倡导和形成尊重劳动、尊重知识、尊重人才的良好风尚，形成全社会关心、支持人才发展的良好氛围。继续深化干部人事制度改革，加快建立科学的人才评价、选拔任用和激励保障机制，努力营造人尽其才、才尽其用的良好社会氛围。第四节 加快文体事业发展继续深化文化体制改革，更好地利用乐平特有的文化资源，进一步挖掘弘扬传统历史文化。加快乐平文化产业发展规划设计，明确文化产业发展的目标、任务，弘扬乐平文化与加快经济发展有机结合，逐步实施一批文化产业发展的项目。加强赣剧和古戏台历史文化遗产的保护和开发，注重非物质遗产的保护和传承，筹建以古戏台建筑风格为主的集休闲、购物、餐饮、交易、演艺、健身为一体的文化产业一条街。加强文物保护工作，完成第八批全国重点文物保护单位的上报工作，力争其中</w:t>
      </w:r>
      <w:r>
        <w:rPr>
          <w:rFonts w:ascii="PingFang SC Regular" w:hAnsi="PingFang SC Regular"/>
          <w:outline w:val="0"/>
          <w:color w:val="333333"/>
          <w:sz w:val="32"/>
          <w:szCs w:val="32"/>
          <w:u w:color="333333"/>
          <w:shd w:val="clear" w:color="auto" w:fill="ffffff"/>
          <w:rtl w:val="0"/>
          <w14:textFill>
            <w14:solidFill>
              <w14:srgbClr w14:val="333333"/>
            </w14:solidFill>
          </w14:textFill>
        </w:rPr>
        <w:t>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处成为全国重点文物保护单位。增强城市文化可识别性，提升城市文化品位。加强文化基础设施建设，全面完成博物馆馆列提升、图书馆资源共享工程和文化馆的达标建设，乡镇综合文化站创建合格率达</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，市博物馆、图书馆、文化馆均达到国家二级馆要求，市档案馆达到国家一级标准，建成门类齐全、师资雄厚，设施较全的业余文艺培训中心。努力提高广播电视覆盖率，加快推进电影在线、有线电视数字 平移工作，积极扩大对外宣传和对内舆论监督工作。继续办好农民文化艺术节等各项文化惠民活动，丰富和活跃人民群众文化生活。以市体育中心建设为重点，加强城乡体育设施建设，实现城市每个社区、农村</w:t>
      </w:r>
      <w:r>
        <w:rPr>
          <w:rFonts w:ascii="PingFang SC Regular" w:hAnsi="PingFang SC Regular"/>
          <w:outline w:val="0"/>
          <w:color w:val="333333"/>
          <w:sz w:val="32"/>
          <w:szCs w:val="32"/>
          <w:u w:color="333333"/>
          <w:shd w:val="clear" w:color="auto" w:fill="ffffff"/>
          <w:rtl w:val="0"/>
          <w14:textFill>
            <w14:solidFill>
              <w14:srgbClr w14:val="333333"/>
            </w14:solidFill>
          </w14:textFill>
        </w:rPr>
        <w:t>60%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行政村建有公共体育设施。完善社会化全民健身组织网络，加强全民健身服务体系建设，全面提高人民体质和健康水平，有效落实《全民健身计划纲要》，实现全市体育人口达到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50%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的目标。第十章 保障和改善民生，构建和谐平安发展环境坚持民生优先、公平正义、共建共享，着力解决影响社会和谐稳定的源头性、基础性、根本性问题，加快基本公共服务均等化进程，促进社会和谐发展。第一节 提高社会就业水平实施更加积极的就业政策，加大财税、金融、产业等政策以及信息、技术、市场、</w:t>
      </w:r>
    </w:p>
    <w:p>
      <w:pPr>
        <w:pStyle w:val="默认"/>
        <w:spacing w:before="0" w:after="200" w:line="640" w:lineRule="atLeast"/>
        <w:ind w:firstLine="640"/>
        <w:rPr>
          <w:rFonts w:ascii="PingFang SC Regular" w:cs="PingFang SC Regular" w:hAnsi="PingFang SC Regular" w:eastAsia="PingFang SC Regular"/>
          <w:outline w:val="0"/>
          <w:color w:val="333333"/>
          <w:sz w:val="32"/>
          <w:szCs w:val="32"/>
          <w:u w:color="333333"/>
          <w:shd w:val="clear" w:color="auto" w:fill="ffffff"/>
          <w14:textFill>
            <w14:solidFill>
              <w14:srgbClr w14:val="333333"/>
            </w14:solidFill>
          </w14:textFill>
        </w:rPr>
      </w:pP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资金、人才等方面的支持力度，建立健全政府扶助、社会参与的创业和就业支持服务体系。发挥企业主体作用，鼓励企业稳定和增加就业岗位。进一步加大创业小额贷款力度，鼓励支持自主创业、自谋职业，推动创业型社会建设，扩大就业容量，实现以创业推动发展，以创业带动就业。健全统一规范灵活的人力资源市场，为劳动者提供优质高效的就业服务。加强职业培训和择业观念教育，提高劳动者就业能力，把解决高校毕业生、农村转移劳动力、城镇就业困难人员就业问题作为工作重点。确保</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期间，城镇登记失业率控制在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3.5%</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以下。第二节 完善社会保障体系努力扩大城乡基本养老、基本医疗、工伤、生育、失业保险覆盖面，进一步完善城乡居民最低生活保障、灵活就业人员参保、机关事业单位养老保险，逐步推行农民养老保险、居民养老保险，实现人人享有基本生活保障。努力构建以供养机构为载体、以家庭为基础、以社区为依托、以老人、孤儿和残疾人为重点的社会福利服务体系。发展社会福利事业，完善社会救助体系，落实优抚安置政策，支持社会慈善、社会捐助、职工群众互助等社会扶助活动。继续加强企业工会建设，进一步构建企业社会和谐关系。坚持男女平等，保障妇女儿童合法权益。加强保障性住房建设，积极推进棚户区改造和农村危房改造，构建多层次、多渠道的城乡中低收入家庭住房保障体系。切实加大困难群众实施有效的法律援助力度。完善地方储备粮食体系，保障我市粮食安全。第三节 提高医疗卫生保障水平按照保基本、强基层、建机制的要求，深化医药卫生体制改革，加大政府对公共卫生服务体系建设的投入，合理配置卫生资源，着力解决城乡居民看病难看病贵问题，缩小城乡、不同收入群体之间的基本医疗卫生服务差距，实现人人享有基本医疗卫生服务。加强公共卫生服务体系建设，促进公共卫生服务逐步均等化，建立健全疾病预防控制、药品医疗器械不良反应监测、食品药品检验检测、妇幼保健、精神卫生、应急救治、采供血等公共卫生服务网络。大力开展农村药品</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两网</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建设，加强基本药物的质量监管，努力构建城乡一体化食品药品安全监管体系。积极稳妥推进公立医院改革，建立健全现代医院管理制度和凸显公益性的绩效分配机制以及推行聘用和岗位管理的人事管理制度，形成适度有序竞争机制。大力发展农村、社区卫生服务，全面提升公共卫生服务水平。完善市乡村三级医疗网络，强化对村卫生室的监督、管理，村卫生室一体化管理达到</w:t>
      </w:r>
      <w:r>
        <w:rPr>
          <w:rFonts w:ascii="PingFang SC Regular" w:hAnsi="PingFang SC Regular"/>
          <w:outline w:val="0"/>
          <w:color w:val="333333"/>
          <w:sz w:val="32"/>
          <w:szCs w:val="32"/>
          <w:u w:color="333333"/>
          <w:shd w:val="clear" w:color="auto" w:fill="ffffff"/>
          <w:rtl w:val="0"/>
          <w14:textFill>
            <w14:solidFill>
              <w14:srgbClr w14:val="333333"/>
            </w14:solidFill>
          </w14:textFill>
        </w:rPr>
        <w:t>100%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。第四节 加强和创新社会管理建立党委领导、政府负责、社会协同、公众参与的社会管理格局，提高依法管理社会的能力和水平。把社区建设作为社会管理服务的重要基础，着眼于完善体系、健全功能、强化自治，全面推进城乡社区建设。发挥群众组织和社会组织作用，提高社区自治和服务功能，形成社会管理和服务合力。推进社会治安防控体系建设，健全社会治安综合治理机制，依法严厉打击各类犯罪活动，完善人民调解、行政调解、司法调解工作体系，积极化解社会矛盾，维护社会稳定。高度重视信访稳定工作，进一步畅通信访渠道，及时听诉解求，切实加强矛盾纠纷的排查调处，注重从源头上减少矛盾的发生。加大公共安全投入，加强安全生产，健全安全生产监管体系，初步形成规范完善的安全生产法治秩序，基本形成完善的安全生产技术支撑体系、信息体系、培训体系、宣传教育体系和应急救援体系</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建立健全自然灾害、事故灾难、公共卫生和社会安全等突发公共事件的预防预警和应急处置机制。加强人口管理，优化人口结构，积极应对人口老龄化，创新流动人口服务管理机制，深化人口计生工作综合改革。继续稳定低生育水平，计划生育率保持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90%</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以上，出生率预期控制在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10</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以内，人口自然增长率预期控制在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6</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以内，总人口控制在</w:t>
      </w:r>
      <w:r>
        <w:rPr>
          <w:rFonts w:ascii="PingFang SC Regular" w:hAnsi="PingFang SC Regular"/>
          <w:outline w:val="0"/>
          <w:color w:val="333333"/>
          <w:sz w:val="32"/>
          <w:szCs w:val="32"/>
          <w:u w:color="333333"/>
          <w:shd w:val="clear" w:color="auto" w:fill="ffffff"/>
          <w:rtl w:val="0"/>
          <w14:textFill>
            <w14:solidFill>
              <w14:srgbClr w14:val="333333"/>
            </w14:solidFill>
          </w14:textFill>
        </w:rPr>
        <w:t>90.3</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万人以内。第五节 开展精神文明创建牢牢把握社会主义前进方向，以文明单位创建、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双拥模范城</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创建为载体，大力加强社会主义精神文明建设。加强理想信念教育和思想政治工作，弘扬以爱国主义为核心的民族精神和以创新创业为核心的时代精神。加强社会主义道德建设，倡导爱国守法、明礼诚信、团结友善、勤俭自强、敬业奉献的基本道德规范，加强社会公德、职业道德、家庭美德教育，特别要加强未成年人教育，提高全市人民的思想道德素质。积极探索和把握新形势下群众工作的特点和规律，善于组织群众、宣传群众、教育群众、服务群众，凝聚和激励群众共同前进。坚持马克思主义在意识形态领域的指导地位，坚持正确的舆论导向，发挥主流媒体正面引导、释疑解惑、理顺情绪、凝聚人心的舆论导向作用，充分借助报纸、电视、网络等多种形式，每年至少组织开展</w:t>
      </w:r>
      <w:r>
        <w:rPr>
          <w:rFonts w:ascii="PingFang SC Regular" w:hAnsi="PingFang SC Regular"/>
          <w:outline w:val="0"/>
          <w:color w:val="333333"/>
          <w:sz w:val="32"/>
          <w:szCs w:val="32"/>
          <w:u w:color="333333"/>
          <w:shd w:val="clear" w:color="auto" w:fill="ffffff"/>
          <w:rtl w:val="0"/>
          <w14:textFill>
            <w14:solidFill>
              <w14:srgbClr w14:val="333333"/>
            </w14:solidFill>
          </w14:textFill>
        </w:rPr>
        <w:t>1</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次精神文明主题教育活动，大力宣传文明新风、行业新风，用先进文化占领社会主义阵地。第六节 加强社会主义民主政治建设坚持党的领导、人民当家作主、依法治国有机统一，发展社会主义民主政治。坚持和完善人民代表大会制度、中国共产党领导的多党合作和政治协商制度以及基层群众自治制度，做好新时期统一战线工作。充分发挥工会、共青团、妇联等人民团体作用</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切实做好民族、宗教、侨务和对台工作。坚持依法治市，支持人民法院、人民检察院依法独立行使审判权、检察权，全面推进依法行政、公正廉洁执法。加强普法教育，切实保障公民和法人的合法权益，对困难群众实施有效的法律援助。拓宽社情民意表达渠道，建立和完善社会沟通机制。加强党对武装工作的领导，扎实推进国防动员、民兵预备役工作</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继续积极开展</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双拥</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共建活动，巩固和发展军政军民团结。第十一章 完善规划落实机制，实现规划蓝图加强政府引导，编制实施好专项规划，充实完善规划体系，加强统筹协调，认真组织实施，加强监督评估，为</w:t>
      </w:r>
      <w:r>
        <w:rPr>
          <w:rFonts w:ascii="Arial Unicode MS" w:hAnsi="Arial Unicode MS" w:hint="default"/>
          <w:outline w:val="0"/>
          <w:color w:val="333333"/>
          <w:sz w:val="32"/>
          <w:szCs w:val="32"/>
          <w:u w:color="333333"/>
          <w:shd w:val="clear" w:color="auto" w:fill="ffffff"/>
          <w:rtl w:val="1"/>
          <w:lang w:val="ar-SA" w:bidi="ar-SA"/>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十二五</w:t>
      </w:r>
      <w:r>
        <w:rPr>
          <w:rFonts w:ascii="PingFang SC Regular" w:hAnsi="PingFang SC Regular" w:hint="default"/>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规划的顺利完成提供有力支撑。第一节 加强政策和制度保障创新规划实施机制，注重发挥市场机制作用，调控引导社会资源，有效配置公共资源，保障规划任务顺利完成。加强完善行政管理、财税、统计监测和干部考核等制度方面的配合，为规划实施搭建制度平台。加大规划宣力度，营造全社会关心规划、自觉参与规划实施的氛围。各乡镇人民政府、街道办事处要在本地规划及实际工作中切实体现本规划纲要的要求，市直各部门要根据本规划纲要结合自身职能，制定相应的实施措施。区分不同性质的规划内容，对于政府职责内的公共服务、社会管理、基础设施建设等规划要求，各单位要尽心尽职，确保完成。对于由市场推进的规划内容，各部门要加强政策和规划之间的协调，保持制定的政策措施与规划一致，完善节能政策，健全协调机制，促进规划目标实现。完善公共财政政策，科学配置公共资源，确保公共财政资源的投入符合规划发展重点。综合运用财政、税收、投资和价格等政策工具，合理引导和利用资源，发展重点产业。第二节 强化规划协调和实施健全以国民经济和社会发展规划为龙头，专项规划和乡镇规划为支撑，各级规划互相衔接的科学规划体系。加强各类规划之间的协调衔接，下位规划要服从上位规划，保证规划的目标方向一致、任务措施落实。加强规划与年度计划的衔接，在制定和实施全市经济社会发展年度计划时，要结合实际，按年度分解和落实规划纲要的目标和任务。各有关部门要针对所担负的发展任务，制定年度具体措施，要采取多种形式引导企业参与规划实施。第三节 突出重大项目支撑作用突出重大项目对规划实施的支撑作用，抓好项目的研究、调度和建设，建立市、乡二级项目库，实行动态管理、滚动推进。落实项目实施主体，不同类型的项目要借助不同的主体来运作。公益性项目由政府组织实施</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经营性的基础设施项目，政府积极支持企业作为运作主体</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竞争性的产业项目，企业为实施主体，政府提供服务。大力实施项目带动战略，精心包装争取项目，科学调度项目，落实项目建设责任制，加快推进项目，促进项目早开工、早见效，增强经济社会发展的后劲。重点是包装好文化旅游特色城、体育中心等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争取乐安河流域综合治理等项目</w:t>
      </w:r>
      <w:r>
        <w:rPr>
          <w:rFonts w:ascii="PingFang SC Regular" w:hAnsi="PingFang SC Regular"/>
          <w:outline w:val="0"/>
          <w:color w:val="333333"/>
          <w:sz w:val="32"/>
          <w:szCs w:val="32"/>
          <w:u w:color="333333"/>
          <w:shd w:val="clear" w:color="auto" w:fill="ffffff"/>
          <w:rtl w:val="0"/>
          <w14:textFill>
            <w14:solidFill>
              <w14:srgbClr w14:val="333333"/>
            </w14:solidFill>
          </w14:textFill>
        </w:rPr>
        <w:t>;</w:t>
      </w:r>
      <w:r>
        <w:rPr>
          <w:rFonts w:eastAsia="PingFang SC Regular" w:hint="eastAsia"/>
          <w:outline w:val="0"/>
          <w:color w:val="333333"/>
          <w:sz w:val="32"/>
          <w:szCs w:val="32"/>
          <w:u w:color="333333"/>
          <w:shd w:val="clear" w:color="auto" w:fill="ffffff"/>
          <w:rtl w:val="0"/>
          <w:lang w:val="zh-TW" w:eastAsia="zh-TW"/>
          <w14:textFill>
            <w14:solidFill>
              <w14:srgbClr w14:val="333333"/>
            </w14:solidFill>
          </w14:textFill>
        </w:rPr>
        <w:t>实施好不锈钢保温杯、再生资源交易市场建设等项目。第四节 健全监督评估机制组织好规划实施的监测和中期评估，积极借助社会中介组织力量，多角度分析评价规划实施效果和政策措施落实情况，及时发现问题和提出改进意见，保障规划目标实现。加强重大战略问题的跟进研究，不断探求解决问题的新思路、新机制、新办法，为规划的有效实施和滚动发展规划的研究制订创造条件，促进全市发展总体战略目标的有机衔接、逐次推进。组织规划实施的各有关部门要加强监测、跟踪，特别要加强对经济增长、劳动就业、价格总体水平等宏观目标的监测预警。要自觉接受社会各界，特别是人民代表大会及其常务委员会对规划实施情况的监督，注意听取社会各界、广大群众对规划实施的意见和建议。在规划实施过程中，要进行中期评估，向市人民代表大会常务委员会报告。在规划实施期间，当遇到环境发生重大变化，需要调整本规划时，应报请市人民代表大会常务委员会审议批准。</w:t>
      </w:r>
    </w:p>
    <w:p>
      <w:pPr>
        <w:pStyle w:val="默认"/>
        <w:spacing w:before="0" w:line="600" w:lineRule="atLeast"/>
        <w:ind w:firstLine="600"/>
      </w:pPr>
      <w:r>
        <w:rPr>
          <w:rFonts w:ascii="PingFang SC Regular" w:cs="PingFang SC Regular" w:hAnsi="PingFang SC Regular" w:eastAsia="PingFang SC Regular"/>
          <w:outline w:val="0"/>
          <w:color w:val="333333"/>
          <w:sz w:val="30"/>
          <w:szCs w:val="30"/>
          <w:u w:color="333333"/>
          <w:shd w:val="clear" w:color="auto" w:fill="ffffff"/>
          <w14:textFill>
            <w14:solidFill>
              <w14:srgbClr w14:val="333333"/>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ingFang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默认">
    <w:name w:val="默认"/>
    <w:next w:val="默认"/>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表格样式 2">
    <w:name w:val="表格样式 2"/>
    <w:next w:val="表格样式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zh-TW" w:eastAsia="zh-TW"/>
      <w14:textOutline w14:w="12700" w14:cap="flat">
        <w14:noFill/>
        <w14:miter w14:lim="400000"/>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