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25" w:lineRule="atLeast"/>
        <w:ind w:firstLine="1205" w:firstLineChars="400"/>
        <w:rPr>
          <w:b/>
          <w:color w:val="333333"/>
          <w:sz w:val="30"/>
          <w:szCs w:val="30"/>
        </w:rPr>
      </w:pPr>
      <w:bookmarkStart w:id="0" w:name="_GoBack"/>
      <w:bookmarkEnd w:id="0"/>
      <w:r>
        <w:rPr>
          <w:rFonts w:hint="eastAsia"/>
          <w:b/>
          <w:color w:val="333333"/>
          <w:sz w:val="30"/>
          <w:szCs w:val="30"/>
        </w:rPr>
        <w:t>2020年乐平市</w:t>
      </w:r>
      <w:r>
        <w:rPr>
          <w:rFonts w:hint="eastAsia"/>
          <w:b/>
          <w:color w:val="333333"/>
          <w:sz w:val="30"/>
          <w:szCs w:val="30"/>
          <w:lang w:eastAsia="zh-CN"/>
        </w:rPr>
        <w:t>预算</w:t>
      </w:r>
      <w:r>
        <w:rPr>
          <w:rFonts w:hint="eastAsia"/>
          <w:b/>
          <w:color w:val="333333"/>
          <w:sz w:val="30"/>
          <w:szCs w:val="30"/>
        </w:rPr>
        <w:t>绩效管理工作</w:t>
      </w:r>
      <w:r>
        <w:rPr>
          <w:rFonts w:hint="eastAsia"/>
          <w:b/>
          <w:color w:val="333333"/>
          <w:sz w:val="30"/>
          <w:szCs w:val="30"/>
          <w:lang w:eastAsia="zh-CN"/>
        </w:rPr>
        <w:t>开展情况说明</w:t>
      </w:r>
    </w:p>
    <w:p>
      <w:pPr>
        <w:pStyle w:val="3"/>
        <w:shd w:val="clear" w:color="auto" w:fill="FFFFFF"/>
        <w:spacing w:before="0" w:beforeAutospacing="0" w:after="0" w:afterAutospacing="0" w:line="525" w:lineRule="atLeast"/>
        <w:ind w:firstLine="840" w:firstLineChars="300"/>
        <w:rPr>
          <w:color w:val="333333"/>
          <w:sz w:val="28"/>
          <w:szCs w:val="28"/>
        </w:rPr>
      </w:pPr>
      <w:r>
        <w:rPr>
          <w:rFonts w:hint="eastAsia"/>
          <w:color w:val="333333"/>
          <w:sz w:val="28"/>
          <w:szCs w:val="28"/>
        </w:rPr>
        <w:t>乐平市财政局在市委、市政府的正确领导下，认真贯彻落实《江西省委 江西省人民政府关于全面实施预算绩效管理的实施意见》文件精神，逐步全面推进预算绩效管理，提高财政资金使用效益，加快建成全方位、全覆盖、全过程的预算绩效管理体系。结合我市实际制定了《中共乐平市委 乐平市人民政府关于全面实施预算绩效管理的实施意见》积极推进了全市预算绩效管理政策的实施。</w:t>
      </w:r>
    </w:p>
    <w:p>
      <w:pPr>
        <w:pStyle w:val="3"/>
        <w:shd w:val="clear" w:color="auto" w:fill="FFFFFF"/>
        <w:spacing w:before="0" w:beforeAutospacing="0" w:after="0" w:afterAutospacing="0" w:line="525" w:lineRule="atLeast"/>
        <w:ind w:firstLine="840" w:firstLineChars="300"/>
        <w:rPr>
          <w:color w:val="333333"/>
          <w:sz w:val="28"/>
          <w:szCs w:val="28"/>
        </w:rPr>
      </w:pPr>
      <w:r>
        <w:rPr>
          <w:rFonts w:hint="eastAsia"/>
          <w:color w:val="333333"/>
          <w:sz w:val="28"/>
          <w:szCs w:val="28"/>
        </w:rPr>
        <w:t>一、工作开展情况</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（一）提供组织保障。市财政局在局内部专门配备专职人员，负责全市预算绩效管理的组织和协调工作，为预算绩效管理工作有效开展提供了组织保障。</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二）加强绩效管理。对全县所有预算单位2020年相关的项目支出设定绩效目标，要求各单位提交项目绩效目标申报表及部门（单位）整体绩效目标申报表，并对项目全过程进行跟踪问效，动态掌握项目绩效目标实现程度、资金支出进度和项目实施进程。</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（三）在全市各预算单位安装了江西省预算绩效管理信息系统并已正式上线。各预算单位已在系统上编制了2021年度的项目支出及整体支出绩效目标表。</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（四）绩效目标管理 本年度纳入预算绩效目标管理的预算部门数量有82家一级单位，专项支出10519万元 部门整体支出125844万元。市直单位市本级预算管理规模100%。</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（五）绩效监控管理方面 本年度纳入监控管理的市直单位和部门共计82家一级单位，监控专项资金10519万元。市直单位监控范围100%。</w:t>
      </w:r>
    </w:p>
    <w:p>
      <w:pPr>
        <w:pStyle w:val="3"/>
        <w:shd w:val="clear" w:color="auto" w:fill="FFFFFF"/>
        <w:spacing w:before="0" w:beforeAutospacing="0" w:after="0" w:afterAutospacing="0" w:line="525" w:lineRule="atLeast"/>
        <w:ind w:firstLine="480"/>
        <w:rPr>
          <w:color w:val="333333"/>
          <w:sz w:val="28"/>
          <w:szCs w:val="28"/>
        </w:rPr>
      </w:pP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二、开展绩效评价</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（一）根椐《中共乐平市委 乐平市人民政府关于全面实施预算绩效管理的实施意见》文件精神，在全市率先开展重点项目预算绩效评价。选取财政专项资金项目开展重点评价，主要选取了扶贫村集体发展经济、农村公路日常养护经费、污水处理服务费、生活垃圾填埋运行经费、脱贫攻坚专项、松村线虫病防控经费、2019年第二批新农村建设市县自建村点市财政补助资金、2019年度农业生产发展资金、市本级福利彩票公益金资助项目资金、2019年度基本药物制度中央财政补助资金。共计评价资金规模13001.25万元。</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（二） 根据省政府高质量发展考核及省财政厅做好年度财政预算绩效管理考核工作要求，本局在2020年初组织了全市预算单位和部门对2019年度市本级财政专项资金支出及部门整体支出进行了自评。自评规模达到了全覆盖，评价资金总量136363万元。</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三、存在主要问题</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一）一些部门和预算单位对于预算绩效管理工作的重要性认识不足，工作缺乏主动性。就目前全市预算绩效管理工作的状态，基本还处于被动阶段，绩效管理水平还有待于深层次的提高和推进。业务水平的提高还有很大的发展空间。</w:t>
      </w:r>
    </w:p>
    <w:p>
      <w:pPr>
        <w:pStyle w:val="3"/>
        <w:shd w:val="clear" w:color="auto" w:fill="FFFFFF"/>
        <w:spacing w:before="0" w:beforeAutospacing="0" w:after="0" w:afterAutospacing="0" w:line="525" w:lineRule="atLeast"/>
        <w:ind w:firstLine="560" w:firstLineChars="200"/>
        <w:rPr>
          <w:color w:val="333333"/>
          <w:sz w:val="28"/>
          <w:szCs w:val="28"/>
        </w:rPr>
      </w:pPr>
      <w:r>
        <w:rPr>
          <w:rFonts w:hint="eastAsia"/>
          <w:color w:val="333333"/>
          <w:sz w:val="28"/>
          <w:szCs w:val="28"/>
        </w:rPr>
        <w:t>（二）各预算单位人员业务能力及各个业务部门的配合程度还有待进一步提高。由于预算绩效管理工作开展时间较短，加上绩效管理工作和专业性较强，致使各预算单位人员对这项工作的熟悉程度还不够。目前各预算部门编制的项目支出绩效目标申报表及整体支出绩效目标申报表的质量欠佳，数据不精准。主要原因就是预算部门各业务单位的配合不够，绩效管理工作并非单靠财务人员就可以做好，预算部门专项资金针对性强，牵涉到预算部门中具体专项资金的执行和使用情况及产生的效益，部分财务人员没有得到准确的填表数据。</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四、下一步工作计划</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一）在做好重点项目绩效评价试点基础上，以点带面，普及预算绩效管理知识并做好2021年重点项目绩效评价工作，为全面实施预算绩效奠定基础。同时，做好事前绩效评价的基础性工作，适时推动相关政策出台和具体落实。</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二）要建立“项目支出数据库”，大力推行项目库管理应用，发挥项目库在预算管理中的约束和支撑作用。针对重点项目，通过专家论证、聘请第三方机构独立开展绩效评估等方式开展事前预算绩效评估，重点对实施必要性和可行性、预期绩效可实现性和可持续性、预算合理性等方面进行评估。对成本与效果不匹配、超出经济社会发展水平和财政承受能力的政策和项目不予纳入预算安排。凡是评估认定不具备实施条件、存在财政风险隐患的政策，一律不得出台实施；凡是脱离实际、没有落实资金来源的建设项目，一律不得开工建设。</w:t>
      </w:r>
    </w:p>
    <w:p>
      <w:pPr>
        <w:pStyle w:val="3"/>
        <w:shd w:val="clear" w:color="auto" w:fill="FFFFFF"/>
        <w:spacing w:before="0" w:beforeAutospacing="0" w:after="0" w:afterAutospacing="0" w:line="525" w:lineRule="atLeast"/>
        <w:ind w:firstLine="480"/>
        <w:rPr>
          <w:color w:val="333333"/>
          <w:sz w:val="28"/>
          <w:szCs w:val="28"/>
        </w:rPr>
      </w:pPr>
      <w:r>
        <w:rPr>
          <w:rFonts w:hint="eastAsia"/>
          <w:color w:val="333333"/>
          <w:sz w:val="28"/>
          <w:szCs w:val="28"/>
        </w:rPr>
        <w:t>五、做好预算绩效管理工作的宣传和推进工作。</w:t>
      </w:r>
    </w:p>
    <w:p>
      <w:pPr>
        <w:pStyle w:val="3"/>
        <w:shd w:val="clear" w:color="auto" w:fill="FFFFFF"/>
        <w:spacing w:before="0" w:beforeAutospacing="0" w:after="0" w:afterAutospacing="0" w:line="525" w:lineRule="atLeast"/>
        <w:ind w:firstLine="560" w:firstLineChars="200"/>
        <w:rPr>
          <w:color w:val="333333"/>
          <w:sz w:val="28"/>
          <w:szCs w:val="28"/>
        </w:rPr>
      </w:pPr>
      <w:r>
        <w:rPr>
          <w:rFonts w:hint="eastAsia"/>
          <w:color w:val="333333"/>
          <w:sz w:val="28"/>
          <w:szCs w:val="28"/>
        </w:rPr>
        <w:t>为了提高绩效管理工作的质量。针对目前预算绩效管理工作的开展还处于初级阶段，各部门和单位对预算绩效管理工作的认识程度还不够，观念淡薄。理论和专业知识不强。本局在2020年7月24日聘请了景德镇专家来我市对全市140余名财务人员进行了培训。培训的主题是“全面实施预算绩效管理，充分发挥财政资金的使用效益”从理论到实际进行了生动的讲解，大大提高了市财务人员的预算绩效管理业务水平。有效的提升了预算绩效管理的执行能力。2020年7月28日组织全市财政人员参加了景德镇市财政局举办的全市预算绩效管理工作的视频培训，更加有效的提高了部门预算绩效管理的工作水平。</w:t>
      </w:r>
    </w:p>
    <w:p>
      <w:pPr>
        <w:pStyle w:val="3"/>
        <w:spacing w:before="150" w:beforeAutospacing="0" w:after="150" w:afterAutospacing="0"/>
        <w:ind w:firstLine="560" w:firstLineChars="200"/>
        <w:rPr>
          <w:color w:val="313131"/>
          <w:sz w:val="28"/>
          <w:szCs w:val="28"/>
        </w:rPr>
      </w:pPr>
      <w:r>
        <w:rPr>
          <w:rFonts w:hint="eastAsia"/>
          <w:color w:val="333333"/>
          <w:sz w:val="28"/>
          <w:szCs w:val="28"/>
        </w:rPr>
        <w:t>六、</w:t>
      </w:r>
      <w:r>
        <w:rPr>
          <w:rFonts w:hint="eastAsia"/>
          <w:color w:val="313131"/>
          <w:sz w:val="28"/>
          <w:szCs w:val="28"/>
        </w:rPr>
        <w:t>加强制度建设，健全绩效管理体制机制。　</w:t>
      </w:r>
    </w:p>
    <w:p>
      <w:pPr>
        <w:pStyle w:val="3"/>
        <w:spacing w:before="150" w:beforeAutospacing="0" w:after="150" w:afterAutospacing="0"/>
        <w:ind w:firstLine="560" w:firstLineChars="200"/>
        <w:rPr>
          <w:color w:val="313131"/>
          <w:sz w:val="28"/>
          <w:szCs w:val="28"/>
        </w:rPr>
      </w:pPr>
      <w:r>
        <w:rPr>
          <w:rFonts w:hint="eastAsia"/>
          <w:color w:val="313131"/>
          <w:sz w:val="28"/>
          <w:szCs w:val="28"/>
        </w:rPr>
        <w:t xml:space="preserve">加强制度建设，提升自评质量，进一步健全绩效管理工作机制，加强制度建设，出台相关办法。同时要求各单位强化资金意识，将资金落到实处，以绩效目标为导向，以绩效评价为抓手，以改进预算管理为目的，在提高公共产品质量和控制节约成本的同时，充分发挥财政资金使用效益，不断提升公共服务水平。　　 </w:t>
      </w:r>
    </w:p>
    <w:p>
      <w:pPr>
        <w:pStyle w:val="3"/>
        <w:spacing w:before="150" w:beforeAutospacing="0" w:after="150" w:afterAutospacing="0"/>
        <w:ind w:firstLine="560" w:firstLineChars="200"/>
        <w:rPr>
          <w:color w:val="313131"/>
          <w:sz w:val="28"/>
          <w:szCs w:val="28"/>
        </w:rPr>
      </w:pPr>
    </w:p>
    <w:p>
      <w:pPr>
        <w:pStyle w:val="3"/>
        <w:spacing w:before="150" w:beforeAutospacing="0" w:after="150" w:afterAutospacing="0"/>
        <w:rPr>
          <w:color w:val="313131"/>
          <w:sz w:val="28"/>
          <w:szCs w:val="28"/>
        </w:rPr>
      </w:pPr>
    </w:p>
    <w:p>
      <w:pPr>
        <w:pStyle w:val="3"/>
        <w:spacing w:before="150" w:beforeAutospacing="0" w:after="150" w:afterAutospacing="0"/>
        <w:ind w:firstLine="3640" w:firstLineChars="1300"/>
        <w:rPr>
          <w:color w:val="313131"/>
          <w:sz w:val="28"/>
          <w:szCs w:val="28"/>
        </w:rPr>
      </w:pPr>
      <w:r>
        <w:rPr>
          <w:rFonts w:hint="eastAsia"/>
          <w:color w:val="313131"/>
          <w:sz w:val="28"/>
          <w:szCs w:val="28"/>
        </w:rPr>
        <w:t xml:space="preserve">        </w:t>
      </w:r>
    </w:p>
    <w:p>
      <w:pPr>
        <w:pStyle w:val="3"/>
        <w:shd w:val="clear" w:color="auto" w:fill="FFFFFF"/>
        <w:spacing w:before="0" w:beforeAutospacing="0" w:after="0" w:afterAutospacing="0" w:line="525" w:lineRule="atLeast"/>
        <w:ind w:firstLine="480"/>
        <w:rPr>
          <w:color w:val="333333"/>
          <w:sz w:val="28"/>
          <w:szCs w:val="28"/>
        </w:rPr>
      </w:pPr>
    </w:p>
    <w:p>
      <w:pPr>
        <w:rPr>
          <w:sz w:val="28"/>
          <w:szCs w:val="28"/>
        </w:rPr>
      </w:pPr>
    </w:p>
    <w:p>
      <w:pPr>
        <w:rPr>
          <w:sz w:val="28"/>
          <w:szCs w:val="28"/>
        </w:rPr>
      </w:pPr>
    </w:p>
    <w:p>
      <w:pPr>
        <w:pStyle w:val="3"/>
        <w:shd w:val="clear" w:color="auto" w:fill="FFFFFF"/>
        <w:spacing w:before="0" w:beforeAutospacing="0" w:after="0" w:afterAutospacing="0" w:line="525" w:lineRule="atLeast"/>
        <w:ind w:firstLine="560" w:firstLineChars="200"/>
        <w:rPr>
          <w:color w:val="333333"/>
          <w:sz w:val="28"/>
          <w:szCs w:val="28"/>
        </w:rPr>
      </w:pPr>
    </w:p>
    <w:p>
      <w:pPr>
        <w:pStyle w:val="3"/>
        <w:shd w:val="clear" w:color="auto" w:fill="FFFFFF"/>
        <w:spacing w:before="0" w:beforeAutospacing="0" w:after="0" w:afterAutospacing="0" w:line="525" w:lineRule="atLeast"/>
        <w:ind w:firstLine="480"/>
        <w:rPr>
          <w:color w:val="333333"/>
          <w:sz w:val="28"/>
          <w:szCs w:val="28"/>
        </w:rPr>
      </w:pPr>
    </w:p>
    <w:p>
      <w:pPr>
        <w:pStyle w:val="3"/>
        <w:shd w:val="clear" w:color="auto" w:fill="FFFFFF"/>
        <w:spacing w:before="0" w:beforeAutospacing="0" w:after="0" w:afterAutospacing="0" w:line="525" w:lineRule="atLeast"/>
        <w:ind w:firstLine="480"/>
        <w:rPr>
          <w:color w:val="333333"/>
          <w:sz w:val="28"/>
          <w:szCs w:val="28"/>
        </w:rPr>
      </w:pP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09"/>
    <w:rsid w:val="00086369"/>
    <w:rsid w:val="000F1009"/>
    <w:rsid w:val="00275FEB"/>
    <w:rsid w:val="002A702C"/>
    <w:rsid w:val="002E289C"/>
    <w:rsid w:val="003B4425"/>
    <w:rsid w:val="003E5914"/>
    <w:rsid w:val="004F1DBA"/>
    <w:rsid w:val="005E7F5F"/>
    <w:rsid w:val="005F2ED8"/>
    <w:rsid w:val="006705F6"/>
    <w:rsid w:val="007250B4"/>
    <w:rsid w:val="007B3150"/>
    <w:rsid w:val="007E5886"/>
    <w:rsid w:val="009856FB"/>
    <w:rsid w:val="009B6B41"/>
    <w:rsid w:val="00A256F7"/>
    <w:rsid w:val="00A96493"/>
    <w:rsid w:val="00B37810"/>
    <w:rsid w:val="00BD7224"/>
    <w:rsid w:val="00C155F8"/>
    <w:rsid w:val="00C70E1A"/>
    <w:rsid w:val="00C86E68"/>
    <w:rsid w:val="00F0219B"/>
    <w:rsid w:val="00F06EE3"/>
    <w:rsid w:val="00F356D0"/>
    <w:rsid w:val="05C95FF3"/>
    <w:rsid w:val="4FB95E22"/>
    <w:rsid w:val="72453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qFormat/>
    <w:uiPriority w:val="1"/>
    <w:pPr>
      <w:autoSpaceDE w:val="0"/>
      <w:autoSpaceDN w:val="0"/>
      <w:ind w:left="109"/>
      <w:jc w:val="left"/>
    </w:pPr>
    <w:rPr>
      <w:rFonts w:ascii="华文仿宋" w:hAnsi="华文仿宋" w:eastAsia="华文仿宋" w:cs="华文仿宋"/>
      <w:kern w:val="0"/>
      <w:sz w:val="32"/>
      <w:szCs w:val="32"/>
      <w:lang w:eastAsia="en-US"/>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正文文本 Char"/>
    <w:basedOn w:val="5"/>
    <w:link w:val="2"/>
    <w:uiPriority w:val="1"/>
    <w:rPr>
      <w:rFonts w:ascii="华文仿宋" w:hAnsi="华文仿宋" w:eastAsia="华文仿宋" w:cs="华文仿宋"/>
      <w:kern w:val="0"/>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325</Words>
  <Characters>1856</Characters>
  <Lines>15</Lines>
  <Paragraphs>4</Paragraphs>
  <TotalTime>0</TotalTime>
  <ScaleCrop>false</ScaleCrop>
  <LinksUpToDate>false</LinksUpToDate>
  <CharactersWithSpaces>2177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2021-01-13T07:53:00Z</dcterms:created>
  <dc:creator>Administrator</dc:creator>
  <cp:lastModifiedBy>Administrator</cp:lastModifiedBy>
  <dcterms:modified xsi:type="dcterms:W3CDTF">2021-12-27T10:11:10Z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33330117B84C42ACA860A402446AEA17</vt:lpwstr>
  </property>
</Properties>
</file>