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620" w:lineRule="exact"/>
        <w:rPr>
          <w:rFonts w:hint="eastAsia" w:ascii="黑体" w:hAnsi="黑体" w:eastAsia="黑体"/>
          <w:sz w:val="32"/>
          <w:szCs w:val="28"/>
          <w:lang w:eastAsia="zh-CN"/>
        </w:rPr>
      </w:pPr>
    </w:p>
    <w:p>
      <w:pPr>
        <w:autoSpaceDE/>
        <w:autoSpaceDN/>
        <w:spacing w:line="620" w:lineRule="exact"/>
        <w:jc w:val="center"/>
        <w:rPr>
          <w:rFonts w:hint="eastAsia" w:ascii="方正小标宋简体" w:hAnsi="方正小标宋简体" w:eastAsia="方正小标宋简体"/>
          <w:sz w:val="44"/>
          <w:szCs w:val="32"/>
          <w:lang w:eastAsia="zh-CN"/>
        </w:rPr>
      </w:pPr>
      <w:r>
        <w:rPr>
          <w:rFonts w:hint="eastAsia" w:ascii="方正小标宋简体" w:hAnsi="方正小标宋简体" w:eastAsia="方正小标宋简体"/>
          <w:sz w:val="44"/>
          <w:szCs w:val="32"/>
          <w:lang w:eastAsia="zh-CN"/>
        </w:rPr>
        <w:t>团市委项目支出绩效自评报告</w:t>
      </w:r>
    </w:p>
    <w:p>
      <w:pPr>
        <w:autoSpaceDE/>
        <w:autoSpaceDN/>
        <w:spacing w:line="620" w:lineRule="exact"/>
        <w:jc w:val="center"/>
        <w:rPr>
          <w:rFonts w:hint="eastAsia" w:ascii="楷体_GB2312" w:hAnsi="楷体_GB2312" w:eastAsia="楷体_GB2312"/>
          <w:sz w:val="32"/>
          <w:lang w:eastAsia="zh-CN"/>
        </w:rPr>
      </w:pPr>
      <w:r>
        <w:rPr>
          <w:rFonts w:hint="eastAsia" w:ascii="楷体_GB2312" w:hAnsi="楷体_GB2312" w:eastAsia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/>
          <w:sz w:val="32"/>
          <w:szCs w:val="32"/>
          <w:lang w:val="en-US" w:eastAsia="zh-CN"/>
        </w:rPr>
        <w:t>2022</w:t>
      </w:r>
      <w:r>
        <w:rPr>
          <w:rFonts w:hint="eastAsia" w:ascii="楷体_GB2312" w:hAnsi="楷体_GB2312" w:eastAsia="楷体_GB2312"/>
          <w:sz w:val="32"/>
          <w:szCs w:val="32"/>
          <w:lang w:eastAsia="zh-CN"/>
        </w:rPr>
        <w:t>年度）</w:t>
      </w:r>
    </w:p>
    <w:p>
      <w:pPr>
        <w:autoSpaceDE/>
        <w:autoSpaceDN/>
        <w:spacing w:line="620" w:lineRule="exact"/>
        <w:jc w:val="center"/>
        <w:rPr>
          <w:rFonts w:hint="eastAsia" w:ascii="仿宋" w:hAnsi="仿宋" w:eastAsia="仿宋"/>
          <w:szCs w:val="32"/>
          <w:lang w:eastAsia="zh-CN"/>
        </w:rPr>
      </w:pPr>
    </w:p>
    <w:p>
      <w:pPr>
        <w:numPr>
          <w:ilvl w:val="0"/>
          <w:numId w:val="1"/>
        </w:numPr>
        <w:autoSpaceDE/>
        <w:autoSpaceDN/>
        <w:spacing w:line="620" w:lineRule="exact"/>
        <w:ind w:firstLine="640" w:firstLineChars="200"/>
        <w:jc w:val="both"/>
        <w:rPr>
          <w:rFonts w:hint="eastAsia"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sz w:val="32"/>
          <w:lang w:eastAsia="zh-CN"/>
        </w:rPr>
        <w:t>（一）项目单位基本情况。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部门主要职责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行使中共乐平市委赋予的领导全市共青团、青联和少先队工作的职权，对全市性青少年社团组织进行指导和管理。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参与制订全市青少年事业发展规划和青少年工作方针、政策。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协助市委、市政府处理、协调与青少年利益相关的事务。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4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调查青少年思想动态和青少年工作情况，研究青少年工作理论和青少年思想教育问题，提出相应的对策；开展各种有益的活动，提高青少年政治思想、科学文化素质；研究预防青少年违法犯罪问题，协同有关部门开展青少年法制教育和未成年人保护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5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协助政府教育部门组织中、小学学生开展各具特色的教育和活动，维护学校稳定和社会安定团结。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6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组织和带领青年在国家经济建设中发挥主力军和突击队作用。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会同有关部门做好青少年工作和市内外青少年组织、团体交流工作；做好青年统战对象的团结教育工作。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8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承担市委、市政府交办的其它事项。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团市委</w:t>
      </w:r>
      <w:r>
        <w:rPr>
          <w:rFonts w:hint="eastAsia" w:ascii="仿宋" w:hAnsi="仿宋" w:eastAsia="仿宋" w:cs="仿宋"/>
          <w:sz w:val="32"/>
          <w:szCs w:val="32"/>
        </w:rPr>
        <w:t>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参照</w:t>
      </w:r>
      <w:r>
        <w:rPr>
          <w:rFonts w:hint="eastAsia" w:ascii="仿宋" w:hAnsi="仿宋" w:eastAsia="仿宋" w:cs="仿宋"/>
          <w:sz w:val="32"/>
          <w:szCs w:val="32"/>
        </w:rPr>
        <w:t>公务员管理的行政单位，是财政全额拨款预算单位，实行独立财务核算，其编制数为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人，实有人数为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</w:rPr>
        <w:t>其中：行政编制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sz w:val="32"/>
          <w:szCs w:val="32"/>
        </w:rPr>
        <w:t>人；实有人数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sz w:val="32"/>
          <w:szCs w:val="32"/>
        </w:rPr>
        <w:t>人，其中：在职人员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sz w:val="32"/>
          <w:szCs w:val="32"/>
        </w:rPr>
        <w:t>人、退休人员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sz w:val="32"/>
          <w:szCs w:val="32"/>
        </w:rPr>
        <w:t>人</w:t>
      </w:r>
      <w:r>
        <w:rPr>
          <w:rFonts w:hint="eastAsia" w:ascii="仿宋_GB2312" w:eastAsia="仿宋_GB2312" w:cs="仿宋_GB2312"/>
          <w:sz w:val="32"/>
          <w:szCs w:val="32"/>
        </w:rPr>
        <w:t>（退休人员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已纳入</w:t>
      </w:r>
      <w:r>
        <w:rPr>
          <w:rFonts w:hint="eastAsia" w:ascii="仿宋_GB2312" w:eastAsia="仿宋_GB2312" w:cs="仿宋_GB2312"/>
          <w:sz w:val="32"/>
          <w:szCs w:val="32"/>
        </w:rPr>
        <w:t>社保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领取退休费</w:t>
      </w:r>
      <w:r>
        <w:rPr>
          <w:rFonts w:hint="eastAsia" w:ascii="仿宋_GB2312" w:eastAsia="仿宋_GB2312" w:cs="仿宋_GB2312"/>
          <w:sz w:val="32"/>
          <w:szCs w:val="32"/>
        </w:rPr>
        <w:t>）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（二）项目年度预算绩效目标、绩效指标设定情况，包括预期总目标及阶段性目标；项目基本性质、用途和主要内容、涉及范围。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  <w:t>建立“共青团与人大代表、政协委员面对面”活动工作制度，为青少年教育和管理提供切实有效地帮助。通过推动创建“青少年维权岗”，健全我市青少年维权网络；组织开展丰富多彩、寓教于乐的法制宣传教育活动，进一步增强青少年法制意识，扩大教育的覆盖面，在全社会营造青少年健康成长的良好法治环境。围绕预防青少年违法犯罪有关工作，进一步加大宣传力度，增加预防工作稿件刊发数量，为全市预防和减少青少年违法犯罪工作创造更好的舆论氛围；将志愿服务活动与精神文明创建相结合，根据单位职能性质、发挥自身长处、有意识打造单位志愿服务品牌；中小学少先队辅导员队伍更加专业化职业化，少先队影响力不断增强；乡镇团干部业务素质进一步提高，服务青年能力不断加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（一）项目资金（包括财政资金、自筹资金等）安排落实、总投入等情况分析。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专项一：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青少年权益保护专项资金，财政预算安排总额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万元，属经常性专项，年度目标是建立“共青团与人大代表、政协委员面对面”活动工作制度，为青少年教育和管理提供切实有效地帮助。通过推动创建“青少年维权岗”，健全我市青少年维权网络。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专项二：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预防青少年犯罪专项资金，财政预算安排总额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万元，属经常性专项，年度目标是围绕预防青少年违法犯罪有关工作，进一步加大宣传力度，增加预防工作稿件刊发数量，为全市预防和减少青少年违法犯罪工作创造更好的舆论氛围。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专项三：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志愿者工作专项资金，财政预算安排总额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万元，属经常性专项，年度目标是有计划、有目的的训练一支热情、专业、高效的志愿服务队伍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将志愿服务活动与精神文明创建相结合，打造志愿服务品牌。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专项四：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少先队工作经费专项资金，财政预算安排总额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万元，属经常性专项，年度目标是中小学少先队辅导员队伍更加专业化职业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少先队影响力不断增强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专项五：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基层团组织建设专项资金，财政预算安排总额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万元，属经常性专项，年度目标是乡镇团干部业务素质进一步提高，服务青年能力不断加强。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（二）项目资金（主要是指财政资金）实际使用情况分析。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青少年权益保护专项资金，财政预算安排总额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预防青少年犯罪专项资金，财政预算安排总额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万元。志愿者工作专项资金，财政预算安排总额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万元。少先队工作经费专项资金，财政预算安排总额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基层团组织建设专项资金，财政预算安排总额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项目资金管理情况（包括管理制度、办法的制订及执行情况）分析。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为加强专项资金的管理和监督，规范专项资金使用，提高资金使用效率，制定了经费管理制度,做好检查督促工作，及时纠正资金管理上的不良行为。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项目组织实施情况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  <w:t>2022年收入预算总额为79.36万元；其中：日常经费拨款66.36万元，专项经费13万元。2022年支出预算为79.36万元，其中人员支出51.93万元，公用支出14.43万元，专项资金13万元。预算执行情况日常经费支出66.36万元，执行率为100%；专项经费支出13万元，执行率为100%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（一）青少年权益保护专项绩效目标完成情况分析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项目的经济性分析：财政预算批复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整体目标为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建立“共青团与人大代表、政协委员面对面”活动工作制度，为青少年教育和管理提供切实有效地帮助。通过推动创建“青少年维权岗”，健全我市青少年维权网络。属经常性项目具有延续性。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在质量指标上有效提高，效益指标青少年成长环境提高度效果明显，项目整体时效为一年，青少年满意度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（二）预防青少年犯罪专项绩效目标完成情况分析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项目的经济性分析：财政预算批复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整体目标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进一步增强青少年法制意识，扩大教育的覆盖面，在全社会营造青少年健康成长的良好法治环境。围绕预防青少年违法犯罪有关工作，进一步加大宣传力度，增加预防工作稿件刊发数量，为全市预防和减少青少年违法犯罪工作创造更好的舆论氛围。属经常性项目具有延续性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在质量指标预防青少年犯罪网络不断健全，效益指标青少年健康成长的良好法治环境不断优化效果明显，项目整体时效为一年，青少年满意度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（三）志愿者工作专项绩效目标完成情况分析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项目的经济性分析：财政预算批复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整体目标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有计划、有目的的训练一支热情、专业、高效的志愿服务队伍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将志愿服务活动与精神文明创建相结合，打造志愿服务品牌。属经常性项目具有延续性。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在质量指标志愿者队伍不断专业，效益指标青年志愿者队伍更加专业效果明显，项目整体时效为一年，青年志愿者满意度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（四）少先队工作项目绩效目标完成情况分析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项目的经济性分析：财政预算批复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整体目标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确中小学少先队辅导员队伍更加专业化职业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少先队影响力不断增强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属经常性项目具有延续性。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在质量指标少先队辅导员素质进一步提高，保质保量完成各项工作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，效益指标少先队员影响力不断扩大，项目整体时效为一年，少先队员满意度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（五）基层团组织建设工作专项绩效目标完成情况分析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项目的经济性分析：财政预算批复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整体目标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乡镇团干部业务素质进一步提高，服务青年能力不断加强。属经常性项目具有延续性。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在质量指标乡镇团干部业务素质进一步提高，服务青年能力不断加强。效益指标乡镇团组织有形化建设更加规范，项目整体时效为一年，团员满意度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97%。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（一）后续工作计划。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继续按照本级财政统一相关部署，按时按量的完成各项绩效管理工作。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楷体" w:hAnsi="楷体" w:eastAsia="楷体" w:cs="楷体"/>
          <w:sz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（二）主要经验及做法、存在问题和建议。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据年初姿金安排，本委良好的完成各项资金的使用，在全年工作中发现存在的主要问题有：制度不够完善，对相关工作管理不严。在今后的工作中，将严格执行财务管理制度，健全内部控制制度，明确责任、落实责任等举措，良好发挥资金最大的社会效益。从而提升团员青年的满意度，营造出良好的社会氛围。我委将继续按照上级部门及市财政局相关要求，认真做好专项经费预算、管理和使用等工作，切实提高专项经费使用效率。</w:t>
      </w:r>
    </w:p>
    <w:p>
      <w:pPr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（三）其他。</w:t>
      </w:r>
      <w:r>
        <w:rPr>
          <w:rFonts w:hint="eastAsia"/>
          <w:bCs/>
          <w:color w:val="00000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六、项目评价工作情况。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-SA"/>
        </w:rPr>
        <w:t>根据财政局工作统一部署，建立“共青团与人大代表、政协委员面对面”活动工作制度，为青少年教育和管理提供切实有效地帮助。组织开展丰富多彩、寓教于乐的法制宣传教育活动，进一步增强青少年法制意识，扩大教育的覆盖面，在全社会营造青少年健康成长的良好法治环境。围绕预防青少年违法犯罪有关工作，进一步加大宣传力度，增加预防工作稿件刊发数量，为全市预防和减少青少年违法犯罪工作创造更好的舆论氛围；将志愿服务活动与精神文明创建相结合，根据单位职能性质、发挥自身长处、有意识打造单位志愿服务品牌；中小学少先队辅导员队伍更加专业化职业化，少先队影响力不断增强；乡镇团干部业务素质进一步提高，服务青年能力不断加强。也得到了社会各界的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9D518"/>
    <w:multiLevelType w:val="singleLevel"/>
    <w:tmpl w:val="87F9D51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B8A7FD"/>
    <w:multiLevelType w:val="singleLevel"/>
    <w:tmpl w:val="EFB8A7F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WY0MDQ0NWIyZTk5MDVkZWJmZDk4M2QwZjU3ZWIifQ=="/>
  </w:docVars>
  <w:rsids>
    <w:rsidRoot w:val="2486511D"/>
    <w:rsid w:val="055F39F9"/>
    <w:rsid w:val="06263345"/>
    <w:rsid w:val="0E751BD4"/>
    <w:rsid w:val="10084645"/>
    <w:rsid w:val="13B64BA3"/>
    <w:rsid w:val="16685B6B"/>
    <w:rsid w:val="1E526E4E"/>
    <w:rsid w:val="23C07107"/>
    <w:rsid w:val="2486511D"/>
    <w:rsid w:val="25F1069E"/>
    <w:rsid w:val="25FD17FB"/>
    <w:rsid w:val="2FFB5111"/>
    <w:rsid w:val="311062B3"/>
    <w:rsid w:val="35DB35E3"/>
    <w:rsid w:val="36214738"/>
    <w:rsid w:val="38B474F8"/>
    <w:rsid w:val="3A2C4CE1"/>
    <w:rsid w:val="3AB81A9D"/>
    <w:rsid w:val="3CEA4A98"/>
    <w:rsid w:val="551C4B7D"/>
    <w:rsid w:val="56036C3D"/>
    <w:rsid w:val="594217D2"/>
    <w:rsid w:val="59A06789"/>
    <w:rsid w:val="5A286C5E"/>
    <w:rsid w:val="5DFE7482"/>
    <w:rsid w:val="644B66CE"/>
    <w:rsid w:val="685D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customStyle="1" w:styleId="8">
    <w:name w:val="正文1 Char Char Char"/>
    <w:basedOn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3219</Words>
  <Characters>3277</Characters>
  <Lines>0</Lines>
  <Paragraphs>0</Paragraphs>
  <TotalTime>1</TotalTime>
  <ScaleCrop>false</ScaleCrop>
  <LinksUpToDate>false</LinksUpToDate>
  <CharactersWithSpaces>3277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2021-05-13T04:08:00Z</dcterms:created>
  <dc:creator>lenovo</dc:creator>
  <cp:lastModifiedBy>Administrator</cp:lastModifiedBy>
  <dcterms:modified xsi:type="dcterms:W3CDTF">2023-01-06T08:10:22Z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12FBA2A24AA3445F88EF7DD9E501CE58</vt:lpwstr>
  </property>
</Properties>
</file>