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line="620" w:lineRule="exact"/>
        <w:rPr>
          <w:rFonts w:hint="eastAsia" w:ascii="黑体" w:hAnsi="黑体" w:eastAsia="黑体"/>
          <w:sz w:val="32"/>
          <w:szCs w:val="28"/>
          <w:lang w:eastAsia="zh-CN"/>
        </w:rPr>
      </w:pPr>
    </w:p>
    <w:p>
      <w:pPr>
        <w:autoSpaceDE/>
        <w:autoSpaceDN/>
        <w:spacing w:line="620" w:lineRule="exact"/>
        <w:jc w:val="center"/>
        <w:rPr>
          <w:rFonts w:hint="eastAsia" w:ascii="方正小标宋简体" w:hAnsi="方正小标宋简体" w:eastAsia="方正小标宋简体"/>
          <w:sz w:val="44"/>
          <w:szCs w:val="32"/>
          <w:lang w:eastAsia="zh-CN"/>
        </w:rPr>
      </w:pPr>
      <w:r>
        <w:rPr>
          <w:rFonts w:hint="eastAsia" w:ascii="方正小标宋简体" w:hAnsi="方正小标宋简体" w:eastAsia="方正小标宋简体"/>
          <w:sz w:val="44"/>
          <w:szCs w:val="32"/>
          <w:lang w:eastAsia="zh-CN"/>
        </w:rPr>
        <w:t>市妇联项目支出绩效自评报告</w:t>
      </w:r>
    </w:p>
    <w:p>
      <w:pPr>
        <w:autoSpaceDE/>
        <w:autoSpaceDN/>
        <w:spacing w:line="620" w:lineRule="exact"/>
        <w:jc w:val="center"/>
        <w:rPr>
          <w:rFonts w:hint="eastAsia" w:ascii="楷体_GB2312" w:hAnsi="楷体_GB2312" w:eastAsia="楷体_GB2312"/>
          <w:sz w:val="32"/>
          <w:lang w:eastAsia="zh-CN"/>
        </w:rPr>
      </w:pPr>
      <w:r>
        <w:rPr>
          <w:rFonts w:hint="eastAsia" w:ascii="楷体_GB2312" w:hAnsi="楷体_GB2312" w:eastAsia="楷体_GB2312"/>
          <w:sz w:val="32"/>
          <w:szCs w:val="32"/>
          <w:lang w:eastAsia="zh-CN"/>
        </w:rPr>
        <w:t>（</w:t>
      </w:r>
      <w:r>
        <w:rPr>
          <w:rFonts w:hint="eastAsia" w:ascii="楷体_GB2312" w:hAnsi="楷体_GB2312" w:eastAsia="楷体_GB2312"/>
          <w:sz w:val="32"/>
          <w:szCs w:val="32"/>
          <w:lang w:val="en-US" w:eastAsia="zh-CN"/>
        </w:rPr>
        <w:t>2022</w:t>
      </w:r>
      <w:r>
        <w:rPr>
          <w:rFonts w:hint="eastAsia" w:ascii="楷体_GB2312" w:hAnsi="楷体_GB2312" w:eastAsia="楷体_GB2312"/>
          <w:sz w:val="32"/>
          <w:szCs w:val="32"/>
          <w:lang w:eastAsia="zh-CN"/>
        </w:rPr>
        <w:t>年度）</w:t>
      </w:r>
    </w:p>
    <w:p>
      <w:pPr>
        <w:autoSpaceDE/>
        <w:autoSpaceDN/>
        <w:spacing w:line="620" w:lineRule="exact"/>
        <w:jc w:val="center"/>
        <w:rPr>
          <w:rFonts w:hint="eastAsia" w:ascii="楷体_GB2312" w:hAnsi="楷体_GB2312" w:eastAsia="楷体_GB2312"/>
          <w:sz w:val="32"/>
          <w:lang w:eastAsia="zh-CN"/>
        </w:rPr>
      </w:pPr>
    </w:p>
    <w:p>
      <w:pPr>
        <w:autoSpaceDE/>
        <w:autoSpaceDN/>
        <w:spacing w:line="620" w:lineRule="exact"/>
        <w:jc w:val="center"/>
        <w:rPr>
          <w:rFonts w:hint="eastAsia" w:ascii="仿宋" w:hAnsi="仿宋" w:eastAsia="仿宋"/>
          <w:szCs w:val="32"/>
          <w:lang w:eastAsia="zh-CN"/>
        </w:rPr>
      </w:pPr>
    </w:p>
    <w:p>
      <w:pPr>
        <w:numPr>
          <w:ilvl w:val="0"/>
          <w:numId w:val="1"/>
        </w:numPr>
        <w:autoSpaceDE/>
        <w:autoSpaceDN/>
        <w:spacing w:line="620" w:lineRule="exact"/>
        <w:ind w:firstLine="640" w:firstLineChars="200"/>
        <w:jc w:val="both"/>
        <w:rPr>
          <w:rFonts w:hint="eastAsia" w:ascii="黑体" w:hAnsi="黑体" w:eastAsia="黑体"/>
          <w:sz w:val="32"/>
          <w:lang w:eastAsia="zh-CN"/>
        </w:rPr>
      </w:pPr>
      <w:r>
        <w:rPr>
          <w:rFonts w:hint="eastAsia" w:ascii="黑体" w:hAnsi="黑体" w:eastAsia="黑体"/>
          <w:sz w:val="32"/>
          <w:lang w:eastAsia="zh-CN"/>
        </w:rPr>
        <w:t>项目概况</w:t>
      </w:r>
    </w:p>
    <w:p>
      <w:pPr>
        <w:keepNext w:val="0"/>
        <w:keepLines w:val="0"/>
        <w:pageBreakBefore w:val="0"/>
        <w:widowControl w:val="0"/>
        <w:kinsoku/>
        <w:wordWrap/>
        <w:overflowPunct/>
        <w:topLinePunct w:val="0"/>
        <w:autoSpaceDE/>
        <w:autoSpaceDN/>
        <w:bidi w:val="0"/>
        <w:adjustRightInd/>
        <w:snapToGrid w:val="0"/>
        <w:spacing w:line="500" w:lineRule="exact"/>
        <w:ind w:left="0" w:leftChars="0" w:right="0" w:rightChars="0" w:firstLine="640" w:firstLineChars="200"/>
        <w:textAlignment w:val="auto"/>
        <w:outlineLvl w:val="9"/>
        <w:rPr>
          <w:rFonts w:hint="eastAsia" w:ascii="华文仿宋" w:hAnsi="华文仿宋" w:eastAsia="华文仿宋" w:cs="华文仿宋"/>
          <w:b/>
          <w:bCs/>
          <w:sz w:val="32"/>
          <w:szCs w:val="32"/>
        </w:rPr>
      </w:pPr>
      <w:r>
        <w:rPr>
          <w:rFonts w:hint="eastAsia" w:ascii="楷体" w:hAnsi="楷体" w:eastAsia="楷体" w:cs="楷体"/>
          <w:sz w:val="32"/>
          <w:lang w:eastAsia="zh-CN"/>
        </w:rPr>
        <w:t>（一）项目单位基本情况。</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auto"/>
        <w:outlineLvl w:val="9"/>
        <w:rPr>
          <w:rFonts w:hint="eastAsia" w:ascii="华文仿宋" w:hAnsi="华文仿宋" w:eastAsia="华文仿宋" w:cs="华文仿宋"/>
          <w:sz w:val="32"/>
          <w:szCs w:val="32"/>
        </w:rPr>
      </w:pP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1</w:t>
      </w:r>
      <w:r>
        <w:rPr>
          <w:rFonts w:hint="eastAsia" w:ascii="华文仿宋" w:hAnsi="华文仿宋" w:eastAsia="华文仿宋" w:cs="华文仿宋"/>
          <w:sz w:val="32"/>
          <w:szCs w:val="32"/>
        </w:rPr>
        <w:t>）代表和维护妇女利益，促进男女平等。</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auto"/>
        <w:outlineLvl w:val="9"/>
        <w:rPr>
          <w:rFonts w:hint="eastAsia" w:ascii="华文仿宋" w:hAnsi="华文仿宋" w:eastAsia="华文仿宋" w:cs="华文仿宋"/>
          <w:sz w:val="32"/>
          <w:szCs w:val="32"/>
        </w:rPr>
      </w:pP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2</w:t>
      </w:r>
      <w:r>
        <w:rPr>
          <w:rFonts w:hint="eastAsia" w:ascii="华文仿宋" w:hAnsi="华文仿宋" w:eastAsia="华文仿宋" w:cs="华文仿宋"/>
          <w:sz w:val="32"/>
          <w:szCs w:val="32"/>
        </w:rPr>
        <w:t>）团结、动员妇女投身改革，参与经济建设，促进社会发展。</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auto"/>
        <w:outlineLvl w:val="9"/>
        <w:rPr>
          <w:rFonts w:hint="eastAsia" w:ascii="华文仿宋" w:hAnsi="华文仿宋" w:eastAsia="华文仿宋" w:cs="华文仿宋"/>
          <w:sz w:val="32"/>
          <w:szCs w:val="32"/>
        </w:rPr>
      </w:pP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3</w:t>
      </w:r>
      <w:r>
        <w:rPr>
          <w:rFonts w:hint="eastAsia" w:ascii="华文仿宋" w:hAnsi="华文仿宋" w:eastAsia="华文仿宋" w:cs="华文仿宋"/>
          <w:sz w:val="32"/>
          <w:szCs w:val="32"/>
        </w:rPr>
        <w:t>）教育、引导广大妇女增强自尊、自信、自立、自强的精神，全面提高素质，促进妇女人才成长。</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auto"/>
        <w:outlineLvl w:val="9"/>
        <w:rPr>
          <w:rFonts w:hint="eastAsia" w:ascii="华文仿宋" w:hAnsi="华文仿宋" w:eastAsia="华文仿宋" w:cs="华文仿宋"/>
          <w:sz w:val="32"/>
          <w:szCs w:val="32"/>
        </w:rPr>
      </w:pP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4</w:t>
      </w:r>
      <w:r>
        <w:rPr>
          <w:rFonts w:hint="eastAsia" w:ascii="华文仿宋" w:hAnsi="华文仿宋" w:eastAsia="华文仿宋" w:cs="华文仿宋"/>
          <w:sz w:val="32"/>
          <w:szCs w:val="32"/>
        </w:rPr>
        <w:t>）代表妇女参加社会协商对话，参与民主管理、民主监督，参与有关妇女儿童条规的拟订，维护妇女儿童合法权益。</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auto"/>
        <w:outlineLvl w:val="9"/>
        <w:rPr>
          <w:rFonts w:hint="eastAsia" w:ascii="华文仿宋" w:hAnsi="华文仿宋" w:eastAsia="华文仿宋" w:cs="华文仿宋"/>
          <w:sz w:val="32"/>
          <w:szCs w:val="32"/>
        </w:rPr>
      </w:pP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5</w:t>
      </w:r>
      <w:r>
        <w:rPr>
          <w:rFonts w:hint="eastAsia" w:ascii="华文仿宋" w:hAnsi="华文仿宋" w:eastAsia="华文仿宋" w:cs="华文仿宋"/>
          <w:sz w:val="32"/>
          <w:szCs w:val="32"/>
        </w:rPr>
        <w:t>）积极参与社会公共管理，加强与社会各界的联系，推动社会各界为妇女儿童办实事、办好事。</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firstLineChars="200"/>
        <w:textAlignment w:val="auto"/>
        <w:outlineLvl w:val="9"/>
        <w:rPr>
          <w:rFonts w:hint="eastAsia" w:ascii="仿宋_GB2312" w:eastAsia="仿宋_GB2312"/>
          <w:sz w:val="32"/>
          <w:szCs w:val="30"/>
        </w:rPr>
      </w:pP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6</w:t>
      </w:r>
      <w:r>
        <w:rPr>
          <w:rFonts w:hint="eastAsia" w:ascii="华文仿宋" w:hAnsi="华文仿宋" w:eastAsia="华文仿宋" w:cs="华文仿宋"/>
          <w:sz w:val="32"/>
          <w:szCs w:val="32"/>
        </w:rPr>
        <w:t>）承办市委、市政府交办的其他事项。</w:t>
      </w:r>
    </w:p>
    <w:p>
      <w:pPr>
        <w:keepNext w:val="0"/>
        <w:keepLines w:val="0"/>
        <w:pageBreakBefore w:val="0"/>
        <w:widowControl/>
        <w:kinsoku/>
        <w:wordWrap/>
        <w:overflowPunct/>
        <w:topLinePunct w:val="0"/>
        <w:autoSpaceDE/>
        <w:autoSpaceDN/>
        <w:bidi w:val="0"/>
        <w:adjustRightInd/>
        <w:spacing w:line="560" w:lineRule="exact"/>
        <w:ind w:firstLine="643" w:firstLineChars="200"/>
        <w:jc w:val="left"/>
        <w:textAlignment w:val="auto"/>
        <w:rPr>
          <w:rFonts w:hint="eastAsia" w:ascii="仿宋" w:hAnsi="仿宋" w:eastAsia="仿宋" w:cs="仿宋"/>
          <w:b/>
          <w:kern w:val="0"/>
          <w:sz w:val="32"/>
          <w:szCs w:val="32"/>
        </w:rPr>
      </w:pPr>
      <w:r>
        <w:rPr>
          <w:rFonts w:hint="eastAsia" w:ascii="仿宋" w:hAnsi="仿宋" w:eastAsia="仿宋" w:cs="仿宋"/>
          <w:b/>
          <w:kern w:val="0"/>
          <w:sz w:val="32"/>
          <w:szCs w:val="32"/>
          <w:lang w:val="en-US" w:eastAsia="zh-CN"/>
        </w:rPr>
        <w:t>2、</w:t>
      </w:r>
      <w:r>
        <w:rPr>
          <w:rFonts w:hint="eastAsia" w:ascii="仿宋" w:hAnsi="仿宋" w:eastAsia="仿宋" w:cs="仿宋"/>
          <w:b/>
          <w:kern w:val="0"/>
          <w:sz w:val="32"/>
          <w:szCs w:val="32"/>
        </w:rPr>
        <w:t>部门基本情况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sz w:val="32"/>
          <w:szCs w:val="32"/>
          <w:lang w:eastAsia="zh-CN"/>
        </w:rPr>
      </w:pPr>
      <w:r>
        <w:rPr>
          <w:rFonts w:hint="eastAsia" w:ascii="仿宋" w:hAnsi="仿宋" w:eastAsia="仿宋" w:cs="仿宋"/>
          <w:sz w:val="32"/>
          <w:szCs w:val="32"/>
          <w:lang w:eastAsia="zh-CN"/>
        </w:rPr>
        <w:t>乐平市妇联</w:t>
      </w:r>
      <w:r>
        <w:rPr>
          <w:rFonts w:hint="eastAsia" w:ascii="仿宋" w:hAnsi="仿宋" w:eastAsia="仿宋" w:cs="仿宋"/>
          <w:sz w:val="32"/>
          <w:szCs w:val="32"/>
        </w:rPr>
        <w:t>是</w:t>
      </w:r>
      <w:r>
        <w:rPr>
          <w:rFonts w:hint="eastAsia" w:ascii="仿宋" w:hAnsi="仿宋" w:eastAsia="仿宋" w:cs="仿宋"/>
          <w:sz w:val="32"/>
          <w:szCs w:val="32"/>
          <w:lang w:eastAsia="zh-CN"/>
        </w:rPr>
        <w:t>参照</w:t>
      </w:r>
      <w:r>
        <w:rPr>
          <w:rFonts w:hint="eastAsia" w:ascii="仿宋" w:hAnsi="仿宋" w:eastAsia="仿宋" w:cs="仿宋"/>
          <w:sz w:val="32"/>
          <w:szCs w:val="32"/>
        </w:rPr>
        <w:t>公务员管理的行政单位，是财政全额拨款预算单位，实行独立财务核算，其编制数为</w:t>
      </w:r>
      <w:r>
        <w:rPr>
          <w:rFonts w:hint="eastAsia" w:ascii="仿宋" w:hAnsi="仿宋" w:eastAsia="仿宋" w:cs="仿宋"/>
          <w:sz w:val="32"/>
          <w:szCs w:val="32"/>
          <w:lang w:val="en-US" w:eastAsia="zh-CN"/>
        </w:rPr>
        <w:t>8</w:t>
      </w:r>
      <w:r>
        <w:rPr>
          <w:rFonts w:hint="eastAsia" w:ascii="仿宋" w:hAnsi="仿宋" w:eastAsia="仿宋" w:cs="仿宋"/>
          <w:sz w:val="32"/>
          <w:szCs w:val="32"/>
        </w:rPr>
        <w:t>人，实有人数为</w:t>
      </w:r>
      <w:r>
        <w:rPr>
          <w:rFonts w:hint="eastAsia" w:ascii="仿宋" w:hAnsi="仿宋" w:eastAsia="仿宋" w:cs="仿宋"/>
          <w:sz w:val="32"/>
          <w:szCs w:val="32"/>
          <w:lang w:val="en-US" w:eastAsia="zh-CN"/>
        </w:rPr>
        <w:t>8</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华文仿宋" w:hAnsi="华文仿宋" w:eastAsia="华文仿宋" w:cs="华文仿宋"/>
          <w:sz w:val="32"/>
          <w:szCs w:val="32"/>
        </w:rPr>
        <w:t>其中：行政编制</w:t>
      </w:r>
      <w:r>
        <w:rPr>
          <w:rFonts w:hint="eastAsia" w:ascii="华文仿宋" w:hAnsi="华文仿宋" w:eastAsia="华文仿宋" w:cs="华文仿宋"/>
          <w:sz w:val="32"/>
          <w:szCs w:val="32"/>
          <w:lang w:val="en-US" w:eastAsia="zh-CN"/>
        </w:rPr>
        <w:t>7</w:t>
      </w:r>
      <w:r>
        <w:rPr>
          <w:rFonts w:hint="eastAsia" w:ascii="华文仿宋" w:hAnsi="华文仿宋" w:eastAsia="华文仿宋" w:cs="华文仿宋"/>
          <w:sz w:val="32"/>
          <w:szCs w:val="32"/>
        </w:rPr>
        <w:t>人、全部补助事业编制1人；实有人数</w:t>
      </w:r>
      <w:r>
        <w:rPr>
          <w:rFonts w:hint="eastAsia" w:ascii="华文仿宋" w:hAnsi="华文仿宋" w:eastAsia="华文仿宋" w:cs="华文仿宋"/>
          <w:sz w:val="32"/>
          <w:szCs w:val="32"/>
          <w:lang w:val="en-US" w:eastAsia="zh-CN"/>
        </w:rPr>
        <w:t>12</w:t>
      </w:r>
      <w:r>
        <w:rPr>
          <w:rFonts w:hint="eastAsia" w:ascii="华文仿宋" w:hAnsi="华文仿宋" w:eastAsia="华文仿宋" w:cs="华文仿宋"/>
          <w:sz w:val="32"/>
          <w:szCs w:val="32"/>
        </w:rPr>
        <w:t>人，其中：在职人员</w:t>
      </w:r>
      <w:r>
        <w:rPr>
          <w:rFonts w:hint="eastAsia" w:ascii="华文仿宋" w:hAnsi="华文仿宋" w:eastAsia="华文仿宋" w:cs="华文仿宋"/>
          <w:sz w:val="32"/>
          <w:szCs w:val="32"/>
          <w:lang w:val="en-US" w:eastAsia="zh-CN"/>
        </w:rPr>
        <w:t>8</w:t>
      </w:r>
      <w:r>
        <w:rPr>
          <w:rFonts w:hint="eastAsia" w:ascii="华文仿宋" w:hAnsi="华文仿宋" w:eastAsia="华文仿宋" w:cs="华文仿宋"/>
          <w:sz w:val="32"/>
          <w:szCs w:val="32"/>
        </w:rPr>
        <w:t>人、退休人员</w:t>
      </w:r>
      <w:r>
        <w:rPr>
          <w:rFonts w:hint="eastAsia" w:ascii="华文仿宋" w:hAnsi="华文仿宋" w:eastAsia="华文仿宋" w:cs="华文仿宋"/>
          <w:sz w:val="32"/>
          <w:szCs w:val="32"/>
          <w:lang w:val="en-US" w:eastAsia="zh-CN"/>
        </w:rPr>
        <w:t>4</w:t>
      </w:r>
      <w:r>
        <w:rPr>
          <w:rFonts w:hint="eastAsia" w:ascii="华文仿宋" w:hAnsi="华文仿宋" w:eastAsia="华文仿宋" w:cs="华文仿宋"/>
          <w:sz w:val="32"/>
          <w:szCs w:val="32"/>
        </w:rPr>
        <w:t>人</w:t>
      </w:r>
      <w:r>
        <w:rPr>
          <w:rFonts w:hint="eastAsia" w:ascii="仿宋_GB2312" w:eastAsia="仿宋_GB2312" w:cs="仿宋_GB2312"/>
          <w:sz w:val="32"/>
          <w:szCs w:val="32"/>
        </w:rPr>
        <w:t>（退休人员</w:t>
      </w:r>
      <w:r>
        <w:rPr>
          <w:rFonts w:hint="eastAsia" w:ascii="仿宋_GB2312" w:eastAsia="仿宋_GB2312" w:cs="仿宋_GB2312"/>
          <w:sz w:val="32"/>
          <w:szCs w:val="32"/>
          <w:lang w:val="en-US" w:eastAsia="zh-CN"/>
        </w:rPr>
        <w:t>4</w:t>
      </w:r>
      <w:r>
        <w:rPr>
          <w:rFonts w:hint="eastAsia" w:ascii="仿宋_GB2312" w:eastAsia="仿宋_GB2312" w:cs="仿宋_GB2312"/>
          <w:sz w:val="32"/>
          <w:szCs w:val="32"/>
        </w:rPr>
        <w:t>人</w:t>
      </w:r>
      <w:r>
        <w:rPr>
          <w:rFonts w:hint="eastAsia" w:ascii="仿宋_GB2312" w:eastAsia="仿宋_GB2312" w:cs="仿宋_GB2312"/>
          <w:sz w:val="32"/>
          <w:szCs w:val="32"/>
          <w:lang w:eastAsia="zh-CN"/>
        </w:rPr>
        <w:t>已纳入</w:t>
      </w:r>
      <w:r>
        <w:rPr>
          <w:rFonts w:hint="eastAsia" w:ascii="仿宋_GB2312" w:eastAsia="仿宋_GB2312" w:cs="仿宋_GB2312"/>
          <w:sz w:val="32"/>
          <w:szCs w:val="32"/>
        </w:rPr>
        <w:t>社保</w:t>
      </w:r>
      <w:r>
        <w:rPr>
          <w:rFonts w:hint="eastAsia" w:ascii="仿宋_GB2312" w:eastAsia="仿宋_GB2312" w:cs="仿宋_GB2312"/>
          <w:sz w:val="32"/>
          <w:szCs w:val="32"/>
          <w:lang w:eastAsia="zh-CN"/>
        </w:rPr>
        <w:t>领取退休费</w:t>
      </w:r>
      <w:r>
        <w:rPr>
          <w:rFonts w:hint="eastAsia" w:ascii="仿宋_GB2312" w:eastAsia="仿宋_GB2312" w:cs="仿宋_GB2312"/>
          <w:sz w:val="32"/>
          <w:szCs w:val="32"/>
        </w:rPr>
        <w:t>）</w:t>
      </w:r>
      <w:r>
        <w:rPr>
          <w:rFonts w:hint="eastAsia" w:ascii="华文仿宋" w:hAnsi="华文仿宋" w:eastAsia="华文仿宋" w:cs="华文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（二）项目年度预算绩效目标、绩效指标设定情况，包括预期总目标及阶段性目标；项目基本性质、用途和主要内容、涉及范围。</w:t>
      </w:r>
    </w:p>
    <w:p>
      <w:pPr>
        <w:pStyle w:val="2"/>
        <w:keepNext w:val="0"/>
        <w:keepLines w:val="0"/>
        <w:pageBreakBefore w:val="0"/>
        <w:widowControl w:val="0"/>
        <w:kinsoku/>
        <w:wordWrap/>
        <w:overflowPunct/>
        <w:topLinePunct w:val="0"/>
        <w:autoSpaceDE w:val="0"/>
        <w:autoSpaceDN w:val="0"/>
        <w:bidi w:val="0"/>
        <w:adjustRightInd/>
        <w:snapToGrid/>
        <w:ind w:firstLine="640" w:firstLineChars="200"/>
        <w:jc w:val="both"/>
        <w:textAlignment w:val="auto"/>
        <w:rPr>
          <w:rFonts w:hint="eastAsia" w:ascii="仿宋_GB2312" w:hAnsi="仿宋" w:eastAsia="仿宋_GB2312" w:cs="仿宋_GB2312"/>
          <w:sz w:val="32"/>
          <w:szCs w:val="32"/>
          <w:lang w:val="en-US" w:eastAsia="zh-CN" w:bidi="ar-SA"/>
        </w:rPr>
      </w:pPr>
      <w:r>
        <w:rPr>
          <w:rFonts w:hint="eastAsia" w:ascii="仿宋_GB2312" w:hAnsi="仿宋" w:eastAsia="仿宋_GB2312" w:cs="仿宋_GB2312"/>
          <w:sz w:val="32"/>
          <w:szCs w:val="32"/>
          <w:lang w:val="en-US" w:eastAsia="zh-CN" w:bidi="ar-SA"/>
        </w:rPr>
        <w:t>确保单位正常运行以及开展评选表彰“三八红旗手”、“三八红旗集体”“最美家庭、清洁家庭、平安家庭”、推进家庭文明建设，开展“最美家庭”、“五好家庭”评选、宣传、宣讲；开展农村（社区）家庭环境卫生整治宣传。扶持以妇女为主体的家庭农场、农村电商、专业合作社、手工编织协会等，促进妇女增收致富；帮助贫困妇女用好创业贷款和扶贫贷款政策，开展妇女创业就业技能和实用技术培训，开展巾帼脱贫互助，实现创业发展。推进乡镇妇联组织换届、村（社区）妇代会改建妇联、基层“妇女之家”、“儿童之家”建设，打造基层妇联区域化服务平台。各种重要节日节点开展座谈会、活动（如：三八节妇女文体活动、教师节送健康活动、重阳节走访活动等等）、开展《妇女儿童发展纲要》宣传，推动重点难点指标实施。为妇女在人身、财产、婚姻、家庭等权益和儿童权益受侵害时提供维权服务；提供婚姻家庭纠纷调解；开展妇女儿童和家庭相关法规政策、维权业务培训，建设基层家庭教育指导中心和网上家长学校，扶持培育以女性为主体的社会组织和以服务妇女儿童及家庭为主要内容的社会组织。提供符合政策的服务支持；组织开展培训交流；组织全市妇女干部轮训班等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二、项目资金使用及管理情况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（一）项目资金（包括财政资金、自筹资金等）安排落实、总投入等情况分析。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专项一：庆三八节活动专项资金，财政预算安排总额</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万元，属经常性专项，年度目标是每年“三八”节宣传妇女的贡献，开展有益于妇女身心健康的各类活动。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专项</w:t>
      </w:r>
      <w:r>
        <w:rPr>
          <w:rFonts w:hint="eastAsia" w:ascii="仿宋" w:hAnsi="仿宋" w:eastAsia="仿宋" w:cs="仿宋"/>
          <w:color w:val="000000"/>
          <w:sz w:val="32"/>
          <w:szCs w:val="32"/>
          <w:lang w:eastAsia="zh-CN"/>
        </w:rPr>
        <w:t>二</w:t>
      </w:r>
      <w:r>
        <w:rPr>
          <w:rFonts w:hint="eastAsia" w:ascii="仿宋" w:hAnsi="仿宋" w:eastAsia="仿宋" w:cs="仿宋"/>
          <w:color w:val="000000"/>
          <w:sz w:val="32"/>
          <w:szCs w:val="32"/>
        </w:rPr>
        <w:t>：妇女儿童工作委员会专项资金，财政预算安排总额</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万元，属经常性专项，年度目标是协调和推动政府制定及实施妇女儿童发展规划；提高全社会男女平等观念和儿童优先意识，整体推进妇女儿童事业。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专项</w:t>
      </w:r>
      <w:r>
        <w:rPr>
          <w:rFonts w:hint="eastAsia" w:ascii="仿宋" w:hAnsi="仿宋" w:eastAsia="仿宋" w:cs="仿宋"/>
          <w:color w:val="000000"/>
          <w:sz w:val="32"/>
          <w:szCs w:val="32"/>
          <w:lang w:eastAsia="zh-CN"/>
        </w:rPr>
        <w:t>三</w:t>
      </w:r>
      <w:r>
        <w:rPr>
          <w:rFonts w:hint="eastAsia" w:ascii="仿宋" w:hAnsi="仿宋" w:eastAsia="仿宋" w:cs="仿宋"/>
          <w:color w:val="000000"/>
          <w:sz w:val="32"/>
          <w:szCs w:val="32"/>
        </w:rPr>
        <w:t>：三八绿色工程项目管理专项资金，财政预算安排总额</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万元，属经常性专项，年度目标是用于该项目的工作监管</w:t>
      </w:r>
      <w:r>
        <w:rPr>
          <w:rFonts w:hint="eastAsia" w:ascii="仿宋" w:hAnsi="仿宋" w:eastAsia="仿宋" w:cs="仿宋"/>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专项</w:t>
      </w:r>
      <w:r>
        <w:rPr>
          <w:rFonts w:hint="eastAsia" w:ascii="仿宋" w:hAnsi="仿宋" w:eastAsia="仿宋" w:cs="仿宋"/>
          <w:color w:val="000000"/>
          <w:sz w:val="32"/>
          <w:szCs w:val="32"/>
          <w:lang w:eastAsia="zh-CN"/>
        </w:rPr>
        <w:t>四</w:t>
      </w:r>
      <w:r>
        <w:rPr>
          <w:rFonts w:hint="eastAsia" w:ascii="仿宋" w:hAnsi="仿宋" w:eastAsia="仿宋" w:cs="仿宋"/>
          <w:color w:val="000000"/>
          <w:sz w:val="32"/>
          <w:szCs w:val="32"/>
        </w:rPr>
        <w:t>：妇女小额担保贷款专项资金，财政预算安排总额</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万元，属经常性专项，年度目标是市妇联承担开展小额担保贷款财政贴息政策，推动妇女创业中的具体工作。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专项</w:t>
      </w:r>
      <w:r>
        <w:rPr>
          <w:rFonts w:hint="eastAsia" w:ascii="仿宋" w:hAnsi="仿宋" w:eastAsia="仿宋" w:cs="仿宋"/>
          <w:color w:val="000000"/>
          <w:sz w:val="32"/>
          <w:szCs w:val="32"/>
          <w:lang w:eastAsia="zh-CN"/>
        </w:rPr>
        <w:t>五</w:t>
      </w:r>
      <w:r>
        <w:rPr>
          <w:rFonts w:hint="eastAsia" w:ascii="仿宋" w:hAnsi="仿宋" w:eastAsia="仿宋" w:cs="仿宋"/>
          <w:color w:val="000000"/>
          <w:sz w:val="32"/>
          <w:szCs w:val="32"/>
        </w:rPr>
        <w:t>：妇女专项活动专项经费，财政预算安排总额</w:t>
      </w:r>
      <w:r>
        <w:rPr>
          <w:rFonts w:hint="eastAsia" w:ascii="仿宋" w:hAnsi="仿宋" w:eastAsia="仿宋" w:cs="仿宋"/>
          <w:color w:val="000000"/>
          <w:sz w:val="32"/>
          <w:szCs w:val="32"/>
          <w:lang w:val="en-US" w:eastAsia="zh-CN"/>
        </w:rPr>
        <w:t>44</w:t>
      </w:r>
      <w:r>
        <w:rPr>
          <w:rFonts w:hint="eastAsia" w:ascii="仿宋" w:hAnsi="仿宋" w:eastAsia="仿宋" w:cs="仿宋"/>
          <w:color w:val="000000"/>
          <w:sz w:val="32"/>
          <w:szCs w:val="32"/>
        </w:rPr>
        <w:t>万元，属经常性专项，年度目标是主要用于宣传优秀妇女、妇女创业就业技能培训；妇联组织信息化建设；贫困妇女“两癌（乳腺癌、宫颈癌）”救助；乡镇、村（社区）“妇女之家”建设；关爱留守儿童等费。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专项</w:t>
      </w:r>
      <w:r>
        <w:rPr>
          <w:rFonts w:hint="eastAsia" w:ascii="仿宋" w:hAnsi="仿宋" w:eastAsia="仿宋" w:cs="仿宋"/>
          <w:color w:val="000000"/>
          <w:sz w:val="32"/>
          <w:szCs w:val="32"/>
          <w:lang w:eastAsia="zh-CN"/>
        </w:rPr>
        <w:t>六</w:t>
      </w:r>
      <w:r>
        <w:rPr>
          <w:rFonts w:hint="eastAsia" w:ascii="仿宋" w:hAnsi="仿宋" w:eastAsia="仿宋" w:cs="仿宋"/>
          <w:color w:val="000000"/>
          <w:sz w:val="32"/>
          <w:szCs w:val="32"/>
        </w:rPr>
        <w:t>：专项用于解决妇女儿童活动中心运营专项资金，财政预算安排总额</w:t>
      </w:r>
      <w:r>
        <w:rPr>
          <w:rFonts w:hint="eastAsia" w:ascii="仿宋" w:hAnsi="仿宋" w:eastAsia="仿宋" w:cs="仿宋"/>
          <w:color w:val="000000"/>
          <w:sz w:val="32"/>
          <w:szCs w:val="32"/>
          <w:lang w:val="en-US" w:eastAsia="zh-CN"/>
        </w:rPr>
        <w:t>15</w:t>
      </w:r>
      <w:r>
        <w:rPr>
          <w:rFonts w:hint="eastAsia" w:ascii="仿宋" w:hAnsi="仿宋" w:eastAsia="仿宋" w:cs="仿宋"/>
          <w:color w:val="000000"/>
          <w:sz w:val="32"/>
          <w:szCs w:val="32"/>
        </w:rPr>
        <w:t>万元，属经常性专项，年度目标是确保乐平市妇女儿童活动中心长期对妇女儿童免费开放并开展系列公益活动。</w:t>
      </w:r>
    </w:p>
    <w:p>
      <w:pPr>
        <w:pStyle w:val="2"/>
        <w:keepNext w:val="0"/>
        <w:keepLines w:val="0"/>
        <w:pageBreakBefore w:val="0"/>
        <w:widowControl w:val="0"/>
        <w:kinsoku/>
        <w:wordWrap/>
        <w:overflowPunct/>
        <w:topLinePunct w:val="0"/>
        <w:autoSpaceDE w:val="0"/>
        <w:autoSpaceDN w:val="0"/>
        <w:bidi w:val="0"/>
        <w:adjustRightInd/>
        <w:snapToGrid/>
        <w:ind w:firstLine="640" w:firstLineChars="200"/>
        <w:textAlignment w:val="auto"/>
        <w:rPr>
          <w:rFonts w:hint="eastAsia" w:eastAsia="仿宋"/>
          <w:lang w:eastAsia="zh-CN"/>
        </w:rPr>
      </w:pPr>
      <w:r>
        <w:rPr>
          <w:rFonts w:hint="eastAsia" w:ascii="仿宋" w:hAnsi="仿宋" w:eastAsia="仿宋" w:cs="仿宋"/>
          <w:color w:val="000000"/>
          <w:sz w:val="32"/>
          <w:szCs w:val="32"/>
          <w:lang w:eastAsia="zh-CN"/>
        </w:rPr>
        <w:t>专项七：专项用于解决全市村妇女小组长工作经费；财政预算安排总额</w:t>
      </w:r>
      <w:r>
        <w:rPr>
          <w:rFonts w:hint="eastAsia" w:ascii="仿宋" w:hAnsi="仿宋" w:eastAsia="仿宋" w:cs="仿宋"/>
          <w:color w:val="000000"/>
          <w:sz w:val="32"/>
          <w:szCs w:val="32"/>
          <w:lang w:val="en-US" w:eastAsia="zh-CN"/>
        </w:rPr>
        <w:t>84.3万元，属经常性专项，年度目标</w:t>
      </w:r>
      <w:r>
        <w:rPr>
          <w:rFonts w:hint="eastAsia" w:ascii="仿宋" w:hAnsi="仿宋" w:eastAsia="仿宋" w:cs="仿宋"/>
          <w:color w:val="000000"/>
          <w:sz w:val="32"/>
          <w:szCs w:val="32"/>
          <w:lang w:eastAsia="zh-CN"/>
        </w:rPr>
        <w:t>按每人每年500元计算，共计74.30万元用于解决乐平市村妇女小组长工作补贴。同时，按照文件要求，妇女小组长配齐，需进行经常性教育培训和开展各项工作，10万元用于在各乡镇（街道）、村（社区）开办培训班、双创双修、家风家教等志愿服务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（二）项目资金（主要是指财政资金）实际使用情况分析。</w:t>
      </w:r>
    </w:p>
    <w:p>
      <w:pPr>
        <w:pStyle w:val="2"/>
        <w:keepNext w:val="0"/>
        <w:keepLines w:val="0"/>
        <w:pageBreakBefore w:val="0"/>
        <w:widowControl w:val="0"/>
        <w:kinsoku/>
        <w:wordWrap/>
        <w:overflowPunct/>
        <w:topLinePunct w:val="0"/>
        <w:autoSpaceDE w:val="0"/>
        <w:autoSpaceDN w:val="0"/>
        <w:bidi w:val="0"/>
        <w:adjustRightInd/>
        <w:snapToGrid/>
        <w:ind w:firstLine="640" w:firstLineChars="200"/>
        <w:textAlignment w:val="auto"/>
        <w:rPr>
          <w:rFonts w:hint="eastAsia" w:eastAsia="仿宋"/>
          <w:lang w:eastAsia="zh-CN"/>
        </w:rPr>
      </w:pPr>
      <w:r>
        <w:rPr>
          <w:rFonts w:hint="eastAsia" w:ascii="仿宋" w:hAnsi="仿宋" w:eastAsia="仿宋" w:cs="仿宋"/>
          <w:color w:val="000000"/>
          <w:sz w:val="32"/>
          <w:szCs w:val="32"/>
        </w:rPr>
        <w:t>庆三八节活动专项资金，财政预算安排总额</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妇女儿童工作委员会专项资金，财政预算安排总额</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三八绿色工程项目管理专项资金，财政预算安排总额</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妇女小额担保贷款专项资金，财政预算安排总额</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妇女专项活动专项经费，财政预算安排总额</w:t>
      </w:r>
      <w:r>
        <w:rPr>
          <w:rFonts w:hint="eastAsia" w:ascii="仿宋" w:hAnsi="仿宋" w:eastAsia="仿宋" w:cs="仿宋"/>
          <w:color w:val="000000"/>
          <w:sz w:val="32"/>
          <w:szCs w:val="32"/>
          <w:lang w:val="en-US" w:eastAsia="zh-CN"/>
        </w:rPr>
        <w:t>44</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妇女儿童活动中心运营专项资金，财政预算安排总额</w:t>
      </w:r>
      <w:r>
        <w:rPr>
          <w:rFonts w:hint="eastAsia" w:ascii="仿宋" w:hAnsi="仿宋" w:eastAsia="仿宋" w:cs="仿宋"/>
          <w:color w:val="000000"/>
          <w:sz w:val="32"/>
          <w:szCs w:val="32"/>
          <w:lang w:val="en-US" w:eastAsia="zh-CN"/>
        </w:rPr>
        <w:t>15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。全市村妇女小组长工作经费；财政预算安排总额</w:t>
      </w:r>
      <w:r>
        <w:rPr>
          <w:rFonts w:hint="eastAsia" w:ascii="仿宋" w:hAnsi="仿宋" w:eastAsia="仿宋" w:cs="仿宋"/>
          <w:color w:val="000000"/>
          <w:sz w:val="32"/>
          <w:szCs w:val="32"/>
          <w:lang w:val="en-US" w:eastAsia="zh-CN"/>
        </w:rPr>
        <w:t>84.3万元</w:t>
      </w:r>
      <w:r>
        <w:rPr>
          <w:rFonts w:hint="eastAsia" w:ascii="仿宋" w:hAnsi="仿宋" w:eastAsia="仿宋" w:cs="仿宋"/>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楷体" w:hAnsi="楷体" w:eastAsia="楷体" w:cs="楷体"/>
          <w:color w:val="000000"/>
          <w:sz w:val="32"/>
          <w:szCs w:val="32"/>
          <w:lang w:eastAsia="zh-CN"/>
        </w:rPr>
        <w:t>（三）</w:t>
      </w:r>
      <w:r>
        <w:rPr>
          <w:rFonts w:hint="eastAsia" w:ascii="楷体" w:hAnsi="楷体" w:eastAsia="楷体" w:cs="楷体"/>
          <w:color w:val="000000"/>
          <w:sz w:val="32"/>
          <w:szCs w:val="32"/>
        </w:rPr>
        <w:t>项目资金管理情况（包括管理制度、办法的制订及执行情况）分析。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lang w:eastAsia="zh-CN"/>
        </w:rPr>
      </w:pPr>
      <w:r>
        <w:rPr>
          <w:rFonts w:hint="eastAsia" w:ascii="仿宋" w:hAnsi="仿宋" w:eastAsia="仿宋" w:cs="仿宋"/>
          <w:color w:val="000000"/>
          <w:sz w:val="32"/>
          <w:szCs w:val="32"/>
        </w:rPr>
        <w:t>为加强专项资金的管理和监督，规范专项资金使用，提高资金使用效率，制定了经费管理制度,做好检查督促工作，及时纠正资金管理上的不良行为。</w:t>
      </w:r>
    </w:p>
    <w:p>
      <w:pPr>
        <w:pStyle w:val="2"/>
        <w:keepNext w:val="0"/>
        <w:keepLines w:val="0"/>
        <w:pageBreakBefore w:val="0"/>
        <w:widowControl w:val="0"/>
        <w:numPr>
          <w:ilvl w:val="0"/>
          <w:numId w:val="0"/>
        </w:numPr>
        <w:kinsoku/>
        <w:wordWrap/>
        <w:overflowPunct/>
        <w:topLinePunct w:val="0"/>
        <w:autoSpaceDE w:val="0"/>
        <w:autoSpaceDN w:val="0"/>
        <w:bidi w:val="0"/>
        <w:adjustRightInd/>
        <w:snapToGrid/>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三、项目组织实施情况</w:t>
      </w:r>
    </w:p>
    <w:p>
      <w:pPr>
        <w:pStyle w:val="2"/>
        <w:keepNext w:val="0"/>
        <w:keepLines w:val="0"/>
        <w:pageBreakBefore w:val="0"/>
        <w:widowControl w:val="0"/>
        <w:kinsoku/>
        <w:wordWrap/>
        <w:overflowPunct/>
        <w:topLinePunct w:val="0"/>
        <w:autoSpaceDE w:val="0"/>
        <w:autoSpaceDN w:val="0"/>
        <w:bidi w:val="0"/>
        <w:adjustRightInd/>
        <w:snapToGrid/>
        <w:ind w:firstLine="640" w:firstLineChars="200"/>
        <w:jc w:val="both"/>
        <w:textAlignment w:val="auto"/>
        <w:rPr>
          <w:rFonts w:hint="eastAsia"/>
          <w:lang w:eastAsia="zh-CN"/>
        </w:rPr>
      </w:pPr>
      <w:r>
        <w:rPr>
          <w:rFonts w:hint="eastAsia" w:ascii="仿宋_GB2312" w:hAnsi="仿宋" w:eastAsia="仿宋_GB2312" w:cs="仿宋_GB2312"/>
          <w:sz w:val="32"/>
          <w:szCs w:val="32"/>
          <w:lang w:val="en-US" w:eastAsia="zh-CN" w:bidi="ar-SA"/>
        </w:rPr>
        <w:t>2022年收入预算总额为262.51万元；其中：日常经费拨款105.21万元，专项经费157.3万元。2022年支出预算为262.51万元，其中人员支出88.48万元，公用支出16.73万元，专项资金157.3万元。预算执行情况日常经费支出105.21万元，执行率为100%；专项经费支出157.3万元，执行率为100%。</w:t>
      </w:r>
      <w:bookmarkStart w:id="0" w:name="_GoBack"/>
      <w:bookmarkEnd w:id="0"/>
    </w:p>
    <w:p>
      <w:pPr>
        <w:keepNext w:val="0"/>
        <w:keepLines w:val="0"/>
        <w:pageBreakBefore w:val="0"/>
        <w:numPr>
          <w:ilvl w:val="0"/>
          <w:numId w:val="2"/>
        </w:numPr>
        <w:kinsoku/>
        <w:wordWrap/>
        <w:overflowPunct/>
        <w:topLinePunct w:val="0"/>
        <w:autoSpaceDE/>
        <w:autoSpaceDN/>
        <w:bidi w:val="0"/>
        <w:adjustRightInd/>
        <w:spacing w:line="560" w:lineRule="exact"/>
        <w:ind w:firstLine="640" w:firstLineChars="200"/>
        <w:jc w:val="both"/>
        <w:textAlignment w:val="auto"/>
        <w:rPr>
          <w:rFonts w:hint="eastAsia" w:ascii="黑体" w:hAnsi="黑体" w:eastAsia="黑体"/>
          <w:sz w:val="32"/>
          <w:szCs w:val="32"/>
          <w:lang w:eastAsia="zh-CN"/>
        </w:rPr>
      </w:pPr>
      <w:r>
        <w:rPr>
          <w:rFonts w:hint="eastAsia" w:ascii="黑体" w:hAnsi="黑体" w:eastAsia="黑体"/>
          <w:sz w:val="32"/>
          <w:szCs w:val="32"/>
          <w:lang w:eastAsia="zh-CN"/>
        </w:rPr>
        <w:t>项目绩效情况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eastAsia="zh-CN"/>
        </w:rPr>
        <w:t>一</w:t>
      </w:r>
      <w:r>
        <w:rPr>
          <w:rFonts w:hint="eastAsia" w:ascii="仿宋" w:hAnsi="仿宋" w:eastAsia="仿宋" w:cs="仿宋"/>
          <w:b/>
          <w:bCs/>
          <w:color w:val="000000"/>
          <w:sz w:val="32"/>
          <w:szCs w:val="32"/>
        </w:rPr>
        <w:t>）庆三八节活动专项绩效目标完成情况分析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项目的经济性分析：财政预算批复</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整体目标</w:t>
      </w:r>
      <w:r>
        <w:rPr>
          <w:rFonts w:hint="eastAsia" w:ascii="仿宋" w:hAnsi="仿宋" w:eastAsia="仿宋" w:cs="仿宋"/>
          <w:color w:val="000000"/>
          <w:sz w:val="32"/>
          <w:szCs w:val="32"/>
        </w:rPr>
        <w:t>确保每年“三八”节宣传妇女的贡献，开展有益于妇女身心健康的各类活动，属经常性项目具有延续性。</w:t>
      </w:r>
      <w:r>
        <w:rPr>
          <w:rFonts w:hint="eastAsia" w:ascii="仿宋" w:hAnsi="仿宋" w:eastAsia="仿宋" w:cs="仿宋"/>
          <w:color w:val="000000"/>
          <w:sz w:val="32"/>
          <w:szCs w:val="32"/>
          <w:lang w:eastAsia="zh-CN"/>
        </w:rPr>
        <w:t>在质量指标上表彰优秀女性代表</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lang w:eastAsia="zh-CN"/>
        </w:rPr>
        <w:t>，效益指标评选参与度</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lang w:eastAsia="zh-CN"/>
        </w:rPr>
        <w:t>，项目整体时效为一年，妇女满意度</w:t>
      </w:r>
      <w:r>
        <w:rPr>
          <w:rFonts w:hint="eastAsia" w:ascii="仿宋" w:hAnsi="仿宋" w:eastAsia="仿宋" w:cs="仿宋"/>
          <w:color w:val="000000"/>
          <w:sz w:val="32"/>
          <w:szCs w:val="32"/>
          <w:lang w:val="en-US" w:eastAsia="zh-CN"/>
        </w:rPr>
        <w:t>98%。</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eastAsia="zh-CN"/>
        </w:rPr>
        <w:t>二</w:t>
      </w:r>
      <w:r>
        <w:rPr>
          <w:rFonts w:hint="eastAsia" w:ascii="仿宋" w:hAnsi="仿宋" w:eastAsia="仿宋" w:cs="仿宋"/>
          <w:b/>
          <w:bCs/>
          <w:color w:val="000000"/>
          <w:sz w:val="32"/>
          <w:szCs w:val="32"/>
        </w:rPr>
        <w:t>）妇女儿童工作委员会专项绩效目标完成情况分析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项目的经济性分析：财政预算批复</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整体目标</w:t>
      </w:r>
      <w:r>
        <w:rPr>
          <w:rFonts w:hint="eastAsia" w:ascii="仿宋" w:hAnsi="仿宋" w:eastAsia="仿宋" w:cs="仿宋"/>
          <w:color w:val="000000"/>
          <w:sz w:val="32"/>
          <w:szCs w:val="32"/>
        </w:rPr>
        <w:t>确保协调和推动政府制定及实施妇女儿童发展规划；提高全社会男女平等观念和儿童优先意识，整体推进妇女儿童事业，属经常性项目具有延续性。</w:t>
      </w:r>
      <w:r>
        <w:rPr>
          <w:rFonts w:hint="eastAsia" w:ascii="仿宋" w:hAnsi="仿宋" w:eastAsia="仿宋" w:cs="仿宋"/>
          <w:color w:val="000000"/>
          <w:sz w:val="32"/>
          <w:szCs w:val="32"/>
          <w:lang w:eastAsia="zh-CN"/>
        </w:rPr>
        <w:t>在质量指标推进妇女儿童事业整体提高，效益指标提高男女平等观念和儿童优先意识效果明显，项目整体时效为一年，妇女儿童满意度</w:t>
      </w:r>
      <w:r>
        <w:rPr>
          <w:rFonts w:hint="eastAsia" w:ascii="仿宋" w:hAnsi="仿宋" w:eastAsia="仿宋" w:cs="仿宋"/>
          <w:color w:val="000000"/>
          <w:sz w:val="32"/>
          <w:szCs w:val="32"/>
          <w:lang w:val="en-US" w:eastAsia="zh-CN"/>
        </w:rPr>
        <w:t>98%。</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eastAsia="zh-CN"/>
        </w:rPr>
        <w:t>三</w:t>
      </w:r>
      <w:r>
        <w:rPr>
          <w:rFonts w:hint="eastAsia" w:ascii="仿宋" w:hAnsi="仿宋" w:eastAsia="仿宋" w:cs="仿宋"/>
          <w:b/>
          <w:bCs/>
          <w:color w:val="000000"/>
          <w:sz w:val="32"/>
          <w:szCs w:val="32"/>
        </w:rPr>
        <w:t>）三八绿色工程项目绩效目标完成情况分析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项目的经济性分析：财政预算批复</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整体目标</w:t>
      </w:r>
      <w:r>
        <w:rPr>
          <w:rFonts w:hint="eastAsia" w:ascii="仿宋" w:hAnsi="仿宋" w:eastAsia="仿宋" w:cs="仿宋"/>
          <w:color w:val="000000"/>
          <w:sz w:val="32"/>
          <w:szCs w:val="32"/>
        </w:rPr>
        <w:t>确保用于该项目的工作监管</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属经常性项目具有延续性。</w:t>
      </w:r>
      <w:r>
        <w:rPr>
          <w:rFonts w:hint="eastAsia" w:ascii="仿宋" w:hAnsi="仿宋" w:eastAsia="仿宋" w:cs="仿宋"/>
          <w:color w:val="000000"/>
          <w:sz w:val="32"/>
          <w:szCs w:val="32"/>
          <w:lang w:eastAsia="zh-CN"/>
        </w:rPr>
        <w:t>在质量指标保障工作的正常运行，保质保量完成各项工作</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lang w:eastAsia="zh-CN"/>
        </w:rPr>
        <w:t>，效益指标该项目的工作监管效果明显，项目整体时效为一年，群众意度</w:t>
      </w:r>
      <w:r>
        <w:rPr>
          <w:rFonts w:hint="eastAsia" w:ascii="仿宋" w:hAnsi="仿宋" w:eastAsia="仿宋" w:cs="仿宋"/>
          <w:color w:val="000000"/>
          <w:sz w:val="32"/>
          <w:szCs w:val="32"/>
          <w:lang w:val="en-US" w:eastAsia="zh-CN"/>
        </w:rPr>
        <w:t>98%。</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eastAsia="zh-CN"/>
        </w:rPr>
        <w:t>四</w:t>
      </w:r>
      <w:r>
        <w:rPr>
          <w:rFonts w:hint="eastAsia" w:ascii="仿宋" w:hAnsi="仿宋" w:eastAsia="仿宋" w:cs="仿宋"/>
          <w:b/>
          <w:bCs/>
          <w:color w:val="000000"/>
          <w:sz w:val="32"/>
          <w:szCs w:val="32"/>
        </w:rPr>
        <w:t>）妇女小额担保贷款专项绩效目标完成情况分析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项目的经济性分析：财政预算批复</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整体目标</w:t>
      </w:r>
      <w:r>
        <w:rPr>
          <w:rFonts w:hint="eastAsia" w:ascii="仿宋" w:hAnsi="仿宋" w:eastAsia="仿宋" w:cs="仿宋"/>
          <w:color w:val="000000"/>
          <w:sz w:val="32"/>
          <w:szCs w:val="32"/>
        </w:rPr>
        <w:t>确保市妇联承担开展小额担保贷款财政贴息政策，推动妇女创业中的具体工作。属经常性项目具有延续性。</w:t>
      </w:r>
      <w:r>
        <w:rPr>
          <w:rFonts w:hint="eastAsia" w:ascii="仿宋" w:hAnsi="仿宋" w:eastAsia="仿宋" w:cs="仿宋"/>
          <w:color w:val="000000"/>
          <w:sz w:val="32"/>
          <w:szCs w:val="32"/>
          <w:lang w:eastAsia="zh-CN"/>
        </w:rPr>
        <w:t>在质量指标推动了妇女创业工作整体提高，效益指标妇女参与自主创业效果明显，项目整体时效为一年，妇女满意度</w:t>
      </w:r>
      <w:r>
        <w:rPr>
          <w:rFonts w:hint="eastAsia" w:ascii="仿宋" w:hAnsi="仿宋" w:eastAsia="仿宋" w:cs="仿宋"/>
          <w:color w:val="000000"/>
          <w:sz w:val="32"/>
          <w:szCs w:val="32"/>
          <w:lang w:val="en-US" w:eastAsia="zh-CN"/>
        </w:rPr>
        <w:t>98%。</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eastAsia="zh-CN"/>
        </w:rPr>
        <w:t>五</w:t>
      </w:r>
      <w:r>
        <w:rPr>
          <w:rFonts w:hint="eastAsia" w:ascii="仿宋" w:hAnsi="仿宋" w:eastAsia="仿宋" w:cs="仿宋"/>
          <w:b/>
          <w:bCs/>
          <w:color w:val="000000"/>
          <w:sz w:val="32"/>
          <w:szCs w:val="32"/>
        </w:rPr>
        <w:t>）妇女专项活动经费专项绩效目标完成情况分析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项目的经济性分析：财政预算批复</w:t>
      </w:r>
      <w:r>
        <w:rPr>
          <w:rFonts w:hint="eastAsia" w:ascii="仿宋" w:hAnsi="仿宋" w:eastAsia="仿宋" w:cs="仿宋"/>
          <w:color w:val="000000"/>
          <w:sz w:val="32"/>
          <w:szCs w:val="32"/>
          <w:lang w:val="en-US" w:eastAsia="zh-CN"/>
        </w:rPr>
        <w:t>44</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整体目标</w:t>
      </w:r>
      <w:r>
        <w:rPr>
          <w:rFonts w:hint="eastAsia" w:ascii="仿宋" w:hAnsi="仿宋" w:eastAsia="仿宋" w:cs="仿宋"/>
          <w:color w:val="000000"/>
          <w:sz w:val="32"/>
          <w:szCs w:val="32"/>
        </w:rPr>
        <w:t>确保主要用于宣传优秀妇女、妇女创业就业技能培训；妇联组织信息化建设；贫困妇女“两癌（乳腺癌、宫颈癌）”救助；乡镇、村（社区）“妇女之家”建设；开展关爱贫困妇女等</w:t>
      </w:r>
      <w:r>
        <w:rPr>
          <w:rFonts w:hint="eastAsia" w:ascii="仿宋" w:hAnsi="仿宋" w:eastAsia="仿宋" w:cs="仿宋"/>
          <w:color w:val="000000"/>
          <w:sz w:val="32"/>
          <w:szCs w:val="32"/>
          <w:lang w:eastAsia="zh-CN"/>
        </w:rPr>
        <w:t>志愿服务</w:t>
      </w:r>
      <w:r>
        <w:rPr>
          <w:rFonts w:hint="eastAsia" w:ascii="仿宋" w:hAnsi="仿宋" w:eastAsia="仿宋" w:cs="仿宋"/>
          <w:color w:val="000000"/>
          <w:sz w:val="32"/>
          <w:szCs w:val="32"/>
        </w:rPr>
        <w:t>活动，属经常性项目具延续性。</w:t>
      </w:r>
      <w:r>
        <w:rPr>
          <w:rFonts w:hint="eastAsia" w:ascii="仿宋" w:hAnsi="仿宋" w:eastAsia="仿宋" w:cs="仿宋"/>
          <w:color w:val="000000"/>
          <w:sz w:val="32"/>
          <w:szCs w:val="32"/>
          <w:lang w:eastAsia="zh-CN"/>
        </w:rPr>
        <w:t>在质量指标妇联组织信息化建设整体提高，效益指标贫困妇女受益度效果明显，项目整体时效为一年，妇女满意度</w:t>
      </w:r>
      <w:r>
        <w:rPr>
          <w:rFonts w:hint="eastAsia" w:ascii="仿宋" w:hAnsi="仿宋" w:eastAsia="仿宋" w:cs="仿宋"/>
          <w:color w:val="000000"/>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eastAsia="zh-CN"/>
        </w:rPr>
        <w:t>六</w:t>
      </w:r>
      <w:r>
        <w:rPr>
          <w:rFonts w:hint="eastAsia" w:ascii="仿宋" w:hAnsi="仿宋" w:eastAsia="仿宋" w:cs="仿宋"/>
          <w:b/>
          <w:bCs/>
          <w:color w:val="000000"/>
          <w:sz w:val="32"/>
          <w:szCs w:val="32"/>
        </w:rPr>
        <w:t>）专项用于解决妇女儿童活动中心运营专项绩效目标完成情况分析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项目的经济性分析：财政预算批复</w:t>
      </w:r>
      <w:r>
        <w:rPr>
          <w:rFonts w:hint="eastAsia" w:ascii="仿宋" w:hAnsi="仿宋" w:eastAsia="仿宋" w:cs="仿宋"/>
          <w:color w:val="000000"/>
          <w:sz w:val="32"/>
          <w:szCs w:val="32"/>
          <w:lang w:val="en-US" w:eastAsia="zh-CN"/>
        </w:rPr>
        <w:t>15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整体目标</w:t>
      </w:r>
      <w:r>
        <w:rPr>
          <w:rFonts w:hint="eastAsia" w:ascii="仿宋" w:hAnsi="仿宋" w:eastAsia="仿宋" w:cs="仿宋"/>
          <w:color w:val="000000"/>
          <w:sz w:val="32"/>
          <w:szCs w:val="32"/>
        </w:rPr>
        <w:t>确保乐平市妇女儿童活动中心长期对妇女儿童免费开放</w:t>
      </w:r>
      <w:r>
        <w:rPr>
          <w:rFonts w:hint="eastAsia" w:ascii="仿宋" w:hAnsi="仿宋" w:eastAsia="仿宋" w:cs="仿宋"/>
          <w:color w:val="000000"/>
          <w:sz w:val="32"/>
          <w:szCs w:val="32"/>
          <w:lang w:eastAsia="zh-CN"/>
        </w:rPr>
        <w:t>以及</w:t>
      </w:r>
      <w:r>
        <w:rPr>
          <w:rFonts w:hint="eastAsia" w:ascii="仿宋" w:hAnsi="仿宋" w:eastAsia="仿宋" w:cs="仿宋"/>
          <w:color w:val="000000"/>
          <w:sz w:val="32"/>
          <w:szCs w:val="32"/>
        </w:rPr>
        <w:t>开展系列公益活动，此项目属经常性项目具延续性。</w:t>
      </w:r>
      <w:r>
        <w:rPr>
          <w:rFonts w:hint="eastAsia" w:ascii="仿宋" w:hAnsi="仿宋" w:eastAsia="仿宋" w:cs="仿宋"/>
          <w:color w:val="000000"/>
          <w:sz w:val="32"/>
          <w:szCs w:val="32"/>
          <w:lang w:eastAsia="zh-CN"/>
        </w:rPr>
        <w:t>在质量指标开展“预防儿伤”活动</w:t>
      </w:r>
      <w:r>
        <w:rPr>
          <w:rFonts w:hint="eastAsia" w:ascii="仿宋" w:hAnsi="仿宋" w:eastAsia="仿宋" w:cs="仿宋"/>
          <w:color w:val="000000"/>
          <w:sz w:val="32"/>
          <w:szCs w:val="32"/>
          <w:lang w:val="en-US" w:eastAsia="zh-CN"/>
        </w:rPr>
        <w:t>26场</w:t>
      </w:r>
      <w:r>
        <w:rPr>
          <w:rFonts w:hint="eastAsia" w:ascii="仿宋" w:hAnsi="仿宋" w:eastAsia="仿宋" w:cs="仿宋"/>
          <w:color w:val="000000"/>
          <w:sz w:val="32"/>
          <w:szCs w:val="32"/>
          <w:lang w:eastAsia="zh-CN"/>
        </w:rPr>
        <w:t>，效益指标留守儿童受益度效果明显，项目整体时效为一年，妇女儿童满意度</w:t>
      </w:r>
      <w:r>
        <w:rPr>
          <w:rFonts w:hint="eastAsia" w:ascii="仿宋" w:hAnsi="仿宋" w:eastAsia="仿宋" w:cs="仿宋"/>
          <w:color w:val="000000"/>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eastAsia="zh-CN"/>
        </w:rPr>
        <w:t>七</w:t>
      </w:r>
      <w:r>
        <w:rPr>
          <w:rFonts w:hint="eastAsia" w:ascii="仿宋" w:hAnsi="仿宋" w:eastAsia="仿宋" w:cs="仿宋"/>
          <w:b/>
          <w:bCs/>
          <w:color w:val="000000"/>
          <w:sz w:val="32"/>
          <w:szCs w:val="32"/>
        </w:rPr>
        <w:t>）专项用于用于解决全市村妇女小组长工作经费专项绩效目标完成情况分析</w:t>
      </w:r>
    </w:p>
    <w:p>
      <w:pPr>
        <w:pStyle w:val="2"/>
        <w:keepNext w:val="0"/>
        <w:keepLines w:val="0"/>
        <w:pageBreakBefore w:val="0"/>
        <w:widowControl w:val="0"/>
        <w:kinsoku/>
        <w:wordWrap/>
        <w:overflowPunct/>
        <w:topLinePunct w:val="0"/>
        <w:autoSpaceDE w:val="0"/>
        <w:autoSpaceDN w:val="0"/>
        <w:bidi w:val="0"/>
        <w:adjustRightInd/>
        <w:snapToGrid/>
        <w:ind w:firstLine="640" w:firstLineChars="200"/>
        <w:textAlignment w:val="auto"/>
        <w:rPr>
          <w:rFonts w:hint="eastAsia"/>
        </w:rPr>
      </w:pPr>
      <w:r>
        <w:rPr>
          <w:rFonts w:hint="eastAsia" w:ascii="仿宋" w:hAnsi="仿宋" w:eastAsia="仿宋" w:cs="仿宋"/>
          <w:color w:val="000000"/>
          <w:sz w:val="32"/>
          <w:szCs w:val="32"/>
        </w:rPr>
        <w:t>项目的经济性分析：财政预算批复</w:t>
      </w:r>
      <w:r>
        <w:rPr>
          <w:rFonts w:hint="eastAsia" w:ascii="仿宋" w:hAnsi="仿宋" w:eastAsia="仿宋" w:cs="仿宋"/>
          <w:color w:val="000000"/>
          <w:sz w:val="32"/>
          <w:szCs w:val="32"/>
          <w:lang w:val="en-US" w:eastAsia="zh-CN"/>
        </w:rPr>
        <w:t>84.3</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整体目标</w:t>
      </w:r>
      <w:r>
        <w:rPr>
          <w:rFonts w:hint="eastAsia" w:ascii="仿宋" w:hAnsi="仿宋" w:eastAsia="仿宋" w:cs="仿宋"/>
          <w:color w:val="000000"/>
          <w:sz w:val="32"/>
          <w:szCs w:val="32"/>
        </w:rPr>
        <w:t>确保</w:t>
      </w:r>
      <w:r>
        <w:rPr>
          <w:rFonts w:hint="eastAsia" w:ascii="仿宋" w:hAnsi="仿宋" w:eastAsia="仿宋" w:cs="仿宋"/>
          <w:color w:val="000000"/>
          <w:sz w:val="32"/>
          <w:szCs w:val="32"/>
          <w:lang w:eastAsia="zh-CN"/>
        </w:rPr>
        <w:t>按每人每年500元计算，共计74.30万元用于解决乐平市村妇女小组长工作补贴。同时，按照文件要求，妇女小组长配齐，进行经常性教育培训和开展各项工作，10万元用于在各乡镇（街道）、村（社区）开办培训班、双创双修、家风家教等志愿服务活动。</w:t>
      </w:r>
      <w:r>
        <w:rPr>
          <w:rFonts w:hint="eastAsia" w:ascii="仿宋" w:hAnsi="仿宋" w:eastAsia="仿宋" w:cs="仿宋"/>
          <w:color w:val="000000"/>
          <w:sz w:val="32"/>
          <w:szCs w:val="32"/>
        </w:rPr>
        <w:t>此项目属经常性项目具延续性。</w:t>
      </w:r>
      <w:r>
        <w:rPr>
          <w:rFonts w:hint="eastAsia" w:ascii="仿宋" w:hAnsi="仿宋" w:eastAsia="仿宋" w:cs="仿宋"/>
          <w:color w:val="000000"/>
          <w:sz w:val="32"/>
          <w:szCs w:val="32"/>
          <w:lang w:eastAsia="zh-CN"/>
        </w:rPr>
        <w:t>在质量指标解决村妇女小组长工作补贴完成率</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lang w:eastAsia="zh-CN"/>
        </w:rPr>
        <w:t>，效益指标积极发挥村妇女小组作用效果明显，项目整体时效为一年，妇女儿童满意度</w:t>
      </w:r>
      <w:r>
        <w:rPr>
          <w:rFonts w:hint="eastAsia" w:ascii="仿宋" w:hAnsi="仿宋" w:eastAsia="仿宋" w:cs="仿宋"/>
          <w:color w:val="000000"/>
          <w:sz w:val="32"/>
          <w:szCs w:val="32"/>
          <w:lang w:val="en-US" w:eastAsia="zh-CN"/>
        </w:rPr>
        <w:t>100%。</w:t>
      </w:r>
    </w:p>
    <w:p>
      <w:pPr>
        <w:keepNext w:val="0"/>
        <w:keepLines w:val="0"/>
        <w:pageBreakBefore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黑体" w:hAnsi="黑体" w:eastAsia="黑体"/>
          <w:sz w:val="32"/>
          <w:szCs w:val="32"/>
          <w:lang w:eastAsia="zh-CN"/>
        </w:rPr>
      </w:pPr>
      <w:r>
        <w:rPr>
          <w:rFonts w:hint="eastAsia" w:ascii="黑体" w:hAnsi="黑体" w:eastAsia="黑体"/>
          <w:sz w:val="32"/>
          <w:szCs w:val="32"/>
          <w:lang w:eastAsia="zh-CN"/>
        </w:rPr>
        <w:t>其他需要说明的问题</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楷体" w:hAnsi="楷体" w:eastAsia="楷体" w:cs="楷体"/>
          <w:sz w:val="32"/>
          <w:szCs w:val="32"/>
          <w:lang w:eastAsia="zh-CN"/>
        </w:rPr>
        <w:t>（一）后续工作计划。</w:t>
      </w:r>
      <w:r>
        <w:rPr>
          <w:rFonts w:hint="eastAsia" w:ascii="仿宋" w:hAnsi="仿宋" w:eastAsia="仿宋" w:cs="仿宋"/>
          <w:color w:val="000000"/>
          <w:sz w:val="32"/>
          <w:szCs w:val="32"/>
          <w:lang w:eastAsia="zh-CN"/>
        </w:rPr>
        <w:t>继续按照本级财政统一相关部署，按时按量的完成各项绩效管理工作。</w:t>
      </w:r>
    </w:p>
    <w:p>
      <w:pPr>
        <w:autoSpaceDE/>
        <w:autoSpaceDN/>
        <w:spacing w:line="620" w:lineRule="exact"/>
        <w:ind w:firstLine="640" w:firstLineChars="200"/>
        <w:jc w:val="both"/>
        <w:rPr>
          <w:rFonts w:hint="eastAsia" w:ascii="楷体" w:hAnsi="楷体" w:eastAsia="楷体" w:cs="楷体"/>
          <w:sz w:val="32"/>
          <w:lang w:eastAsia="zh-CN"/>
        </w:rPr>
      </w:pPr>
      <w:r>
        <w:rPr>
          <w:rFonts w:hint="eastAsia" w:ascii="楷体" w:hAnsi="楷体" w:eastAsia="楷体" w:cs="楷体"/>
          <w:sz w:val="32"/>
          <w:szCs w:val="32"/>
          <w:lang w:eastAsia="zh-CN"/>
        </w:rPr>
        <w:t>（二）主要经验及做法、存在问题和建议。</w:t>
      </w:r>
    </w:p>
    <w:p>
      <w:pPr>
        <w:numPr>
          <w:ilvl w:val="0"/>
          <w:numId w:val="0"/>
        </w:numPr>
        <w:autoSpaceDE/>
        <w:autoSpaceDN/>
        <w:spacing w:line="62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根据年初的绩效目标申报工作计划和目标，本单位较好地完成了全年的绩效评价工作任务，主要问题对相关工作管理不严，制度不够明确。在今后的工作中，严格财务管理，建立健全内部控制制度，严格财务计划管理、财务开支审批制度，明确责任、落实责任等举措，使有限的资金发挥出最大的经济效益、社会效益。从而提升妇女儿童的满意度，营造出良好的社会氛围。我会将继续按照上级部门及市财政局相关要求，认真做好专项经费预算、管理和使用等工作，切实提高专项经费使用效率。</w:t>
      </w:r>
    </w:p>
    <w:p>
      <w:pPr>
        <w:ind w:firstLine="640" w:firstLineChars="200"/>
        <w:outlineLvl w:val="0"/>
        <w:rPr>
          <w:rFonts w:hint="eastAsia" w:ascii="仿宋_GB2312" w:eastAsia="仿宋_GB2312"/>
          <w:bCs/>
          <w:color w:val="000000"/>
          <w:sz w:val="32"/>
          <w:szCs w:val="32"/>
          <w:lang w:eastAsia="zh-CN"/>
        </w:rPr>
      </w:pPr>
      <w:r>
        <w:rPr>
          <w:rFonts w:hint="eastAsia" w:ascii="楷体" w:hAnsi="楷体" w:eastAsia="楷体" w:cs="楷体"/>
          <w:bCs/>
          <w:color w:val="000000"/>
          <w:sz w:val="32"/>
          <w:szCs w:val="32"/>
        </w:rPr>
        <w:t>（三）其他。</w:t>
      </w:r>
      <w:r>
        <w:rPr>
          <w:rFonts w:hint="eastAsia"/>
          <w:bCs/>
          <w:color w:val="000000"/>
          <w:sz w:val="32"/>
          <w:szCs w:val="32"/>
          <w:lang w:eastAsia="zh-CN"/>
        </w:rPr>
        <w:t>无</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六、项目评价工作情况。</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000000"/>
          <w:sz w:val="32"/>
          <w:szCs w:val="32"/>
          <w:lang w:val="en-US" w:eastAsia="zh-CN" w:bidi="ar-SA"/>
        </w:rPr>
      </w:pPr>
      <w:r>
        <w:rPr>
          <w:rFonts w:hint="eastAsia" w:ascii="仿宋" w:hAnsi="仿宋" w:eastAsia="仿宋" w:cs="仿宋"/>
          <w:color w:val="000000"/>
          <w:sz w:val="32"/>
          <w:szCs w:val="32"/>
          <w:lang w:val="en-US" w:eastAsia="zh-CN" w:bidi="ar-SA"/>
        </w:rPr>
        <w:t>根据财政局工作统一部署，</w:t>
      </w:r>
      <w:r>
        <w:rPr>
          <w:rFonts w:hint="eastAsia" w:ascii="仿宋_GB2312" w:hAnsi="仿宋" w:eastAsia="仿宋_GB2312" w:cs="仿宋_GB2312"/>
          <w:sz w:val="32"/>
          <w:szCs w:val="32"/>
          <w:lang w:val="en-US" w:eastAsia="zh-CN" w:bidi="ar-SA"/>
        </w:rPr>
        <w:t>确保单位正常运行以及开展评选表彰“三八红旗手”、“三八红旗集体”“最美家庭、清洁家庭、平安家庭”、推进家庭文明建设，开展“最美家庭”、“五好家庭”评选、宣传、宣讲；开展农村（社区）家庭环境卫生整治宣传。扶持以妇女为主体的家庭农场、农村电商、专业合作社、手工编织协会等，促进妇女增收致富；帮助贫困妇女用好创业贷款和扶贫贷款政策，开展妇女创业就业技能和实用技术培训，开展巾帼脱贫互助，实现创业发展。推进乡镇妇联组织换届、村（社区）妇代会改建妇联、基层“妇女之家”、“儿童之家”建设，打造基层妇联区域化服务平台。各种重要节日节点开展座谈会、活动（如：三八节妇女文体活动、教师节送健康活动、重阳节走访活动等等）、开展《妇女儿童发展纲要》宣传，推动重点难点指标实施。为妇女在人身、财产、婚姻、家庭等权益和儿童权益受侵害时提供维权服务；提供婚姻家庭纠纷调解；开展妇女儿童和家庭相关法规政策、维权业务培训，建设基层家庭教育指导中心和网上家长学校，扶持培育以女性为主体的社会组织和以服务妇女儿童及家庭为主要内容的社会组织。提供符合政策的服务支持；组织开展培训交流；组织全市妇女干部轮训班等工作</w:t>
      </w:r>
      <w:r>
        <w:rPr>
          <w:rFonts w:hint="eastAsia" w:ascii="仿宋" w:hAnsi="仿宋" w:eastAsia="仿宋" w:cs="仿宋"/>
          <w:color w:val="000000"/>
          <w:sz w:val="32"/>
          <w:szCs w:val="32"/>
          <w:lang w:val="en-US" w:eastAsia="zh-CN" w:bidi="ar-SA"/>
        </w:rPr>
        <w:t>，得到了社会各界的好评。</w:t>
      </w:r>
    </w:p>
    <w:p>
      <w:pPr>
        <w:pStyle w:val="2"/>
        <w:keepNext w:val="0"/>
        <w:keepLines w:val="0"/>
        <w:pageBreakBefore w:val="0"/>
        <w:widowControl w:val="0"/>
        <w:kinsoku/>
        <w:wordWrap/>
        <w:overflowPunct/>
        <w:topLinePunct w:val="0"/>
        <w:autoSpaceDE w:val="0"/>
        <w:autoSpaceDN w:val="0"/>
        <w:bidi w:val="0"/>
        <w:adjustRightInd/>
        <w:snapToGrid/>
        <w:ind w:firstLine="640" w:firstLineChars="200"/>
        <w:jc w:val="both"/>
        <w:textAlignment w:val="auto"/>
        <w:rPr>
          <w:rFonts w:hint="eastAsia" w:ascii="仿宋_GB2312" w:hAnsi="仿宋" w:eastAsia="仿宋_GB2312" w:cs="仿宋_GB2312"/>
          <w:sz w:val="32"/>
          <w:szCs w:val="32"/>
          <w:lang w:val="en-US" w:eastAsia="zh-CN" w:bidi="ar-SA"/>
        </w:rPr>
      </w:pPr>
    </w:p>
    <w:p>
      <w:pPr>
        <w:keepNext w:val="0"/>
        <w:keepLines w:val="0"/>
        <w:pageBreakBefore w:val="0"/>
        <w:widowControl w:val="0"/>
        <w:kinsoku/>
        <w:wordWrap/>
        <w:overflowPunct/>
        <w:topLinePunct w:val="0"/>
        <w:autoSpaceDE w:val="0"/>
        <w:autoSpaceDN w:val="0"/>
        <w:bidi w:val="0"/>
        <w:adjustRightInd/>
        <w:snapToGrid/>
        <w:ind w:firstLine="640" w:firstLineChars="200"/>
        <w:textAlignment w:val="auto"/>
        <w:rPr>
          <w:rFonts w:hint="eastAsia" w:ascii="仿宋" w:hAnsi="仿宋" w:eastAsia="仿宋" w:cs="仿宋"/>
          <w:color w:val="000000"/>
          <w:sz w:val="32"/>
          <w:szCs w:val="32"/>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40C061-E3E2-4207-98DF-377E60931BC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3E52F2DD-9F8B-4382-BBCC-D86EBAC14D25}"/>
  </w:font>
  <w:font w:name="仿宋_GB2312">
    <w:altName w:val="仿宋"/>
    <w:panose1 w:val="02010609030101010101"/>
    <w:charset w:val="86"/>
    <w:family w:val="modern"/>
    <w:pitch w:val="default"/>
    <w:sig w:usb0="00000000" w:usb1="00000000" w:usb2="00000000" w:usb3="00000000" w:csb0="00040000" w:csb1="00000000"/>
    <w:embedRegular r:id="rId3" w:fontKey="{7F35A7B0-3DD2-4BBC-94E2-5D6F32AECAD9}"/>
  </w:font>
  <w:font w:name="仿宋">
    <w:panose1 w:val="02010609060101010101"/>
    <w:charset w:val="86"/>
    <w:family w:val="auto"/>
    <w:pitch w:val="default"/>
    <w:sig w:usb0="800002BF" w:usb1="38CF7CFA" w:usb2="00000016" w:usb3="00000000" w:csb0="00040001" w:csb1="00000000"/>
    <w:embedRegular r:id="rId4" w:fontKey="{98BF568F-A7CD-493E-ABDC-99C2383AF2C4}"/>
  </w:font>
  <w:font w:name="方正小标宋简体">
    <w:panose1 w:val="02000000000000000000"/>
    <w:charset w:val="86"/>
    <w:family w:val="auto"/>
    <w:pitch w:val="default"/>
    <w:sig w:usb0="00000001" w:usb1="08000000" w:usb2="00000000" w:usb3="00000000" w:csb0="00040000" w:csb1="00000000"/>
    <w:embedRegular r:id="rId5" w:fontKey="{2612D43E-BC48-42BC-AF02-9BF329B297F4}"/>
  </w:font>
  <w:font w:name="楷体_GB2312">
    <w:altName w:val="楷体"/>
    <w:panose1 w:val="02010609030101010101"/>
    <w:charset w:val="86"/>
    <w:family w:val="auto"/>
    <w:pitch w:val="default"/>
    <w:sig w:usb0="00000000" w:usb1="00000000" w:usb2="00000000" w:usb3="00000000" w:csb0="00040000" w:csb1="00000000"/>
    <w:embedRegular r:id="rId6" w:fontKey="{8A35F115-631E-4BCE-8AB4-DFFBED108863}"/>
  </w:font>
  <w:font w:name="楷体">
    <w:panose1 w:val="02010609060101010101"/>
    <w:charset w:val="86"/>
    <w:family w:val="auto"/>
    <w:pitch w:val="default"/>
    <w:sig w:usb0="800002BF" w:usb1="38CF7CFA" w:usb2="00000016" w:usb3="00000000" w:csb0="00040001" w:csb1="00000000"/>
    <w:embedRegular r:id="rId7" w:fontKey="{A0AA538C-026B-442E-8CFF-C31A3A8BC679}"/>
  </w:font>
  <w:font w:name="华文仿宋">
    <w:altName w:val="仿宋"/>
    <w:panose1 w:val="02010600040101010101"/>
    <w:charset w:val="86"/>
    <w:family w:val="auto"/>
    <w:pitch w:val="default"/>
    <w:sig w:usb0="00000000" w:usb1="00000000" w:usb2="00000000" w:usb3="00000000" w:csb0="0004009F" w:csb1="DFD70000"/>
    <w:embedRegular r:id="rId8" w:fontKey="{7BF91368-7399-4D88-A471-6B5231B48C8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9D518"/>
    <w:multiLevelType w:val="singleLevel"/>
    <w:tmpl w:val="87F9D518"/>
    <w:lvl w:ilvl="0" w:tentative="0">
      <w:start w:val="4"/>
      <w:numFmt w:val="chineseCounting"/>
      <w:suff w:val="nothing"/>
      <w:lvlText w:val="%1、"/>
      <w:lvlJc w:val="left"/>
      <w:rPr>
        <w:rFonts w:hint="eastAsia"/>
      </w:rPr>
    </w:lvl>
  </w:abstractNum>
  <w:abstractNum w:abstractNumId="1">
    <w:nsid w:val="EFB8A7FD"/>
    <w:multiLevelType w:val="singleLevel"/>
    <w:tmpl w:val="EFB8A7F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kMDNlZGNjZDZmNDI2M2RkZjM2YzkzZjFiMjRlZDMifQ=="/>
  </w:docVars>
  <w:rsids>
    <w:rsidRoot w:val="2486511D"/>
    <w:rsid w:val="055F39F9"/>
    <w:rsid w:val="06263345"/>
    <w:rsid w:val="08953A02"/>
    <w:rsid w:val="0E751BD4"/>
    <w:rsid w:val="0E913FAA"/>
    <w:rsid w:val="10084645"/>
    <w:rsid w:val="23C07107"/>
    <w:rsid w:val="2486511D"/>
    <w:rsid w:val="25FD17FB"/>
    <w:rsid w:val="27147861"/>
    <w:rsid w:val="296F1376"/>
    <w:rsid w:val="311062B3"/>
    <w:rsid w:val="36214738"/>
    <w:rsid w:val="38B474F8"/>
    <w:rsid w:val="3A2C4CE1"/>
    <w:rsid w:val="551C4B7D"/>
    <w:rsid w:val="594217D2"/>
    <w:rsid w:val="59A06789"/>
    <w:rsid w:val="5A286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_GB2312" w:hAnsi="仿宋_GB2312" w:eastAsia="仿宋_GB2312" w:cs="仿宋_GB2312"/>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Body Text"/>
    <w:basedOn w:val="1"/>
    <w:qFormat/>
    <w:uiPriority w:val="1"/>
    <w:rPr>
      <w:rFonts w:ascii="仿宋_GB2312" w:hAnsi="仿宋_GB2312" w:eastAsia="仿宋_GB2312" w:cs="仿宋_GB2312"/>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paragraph" w:customStyle="1" w:styleId="8">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4036</Words>
  <Characters>4151</Characters>
  <Lines>0</Lines>
  <Paragraphs>0</Paragraphs>
  <TotalTime>6</TotalTime>
  <ScaleCrop>false</ScaleCrop>
  <LinksUpToDate>false</LinksUpToDate>
  <CharactersWithSpaces>4151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2021-05-13T04:08:00Z</dcterms:created>
  <dc:creator>lenovo</dc:creator>
  <cp:lastModifiedBy>℡懒懒DE猪</cp:lastModifiedBy>
  <dcterms:modified xsi:type="dcterms:W3CDTF">2023-01-08T07:49:04Z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12FBA2A24AA3445F88EF7DD9E501CE58</vt:lpwstr>
  </property>
</Properties>
</file>