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620" w:lineRule="exact"/>
        <w:jc w:val="center"/>
        <w:rPr>
          <w:rFonts w:hint="eastAsia" w:ascii="方正小标宋简体" w:hAnsi="方正小标宋简体" w:eastAsia="方正小标宋简体"/>
          <w:sz w:val="44"/>
          <w:szCs w:val="32"/>
          <w:lang w:eastAsia="zh-CN"/>
        </w:rPr>
      </w:pPr>
      <w:r>
        <w:rPr>
          <w:rFonts w:hint="eastAsia" w:ascii="方正小标宋简体" w:hAnsi="方正小标宋简体" w:eastAsia="方正小标宋简体"/>
          <w:sz w:val="44"/>
          <w:szCs w:val="32"/>
          <w:lang w:eastAsia="zh-CN"/>
        </w:rPr>
        <w:t>直属工委整体支出绩效自评报告</w:t>
      </w:r>
    </w:p>
    <w:p>
      <w:pPr>
        <w:autoSpaceDE/>
        <w:autoSpaceDN/>
        <w:spacing w:line="620" w:lineRule="exact"/>
        <w:jc w:val="center"/>
        <w:rPr>
          <w:rFonts w:hint="eastAsia" w:ascii="楷体_GB2312" w:hAnsi="楷体_GB2312" w:eastAsia="楷体_GB2312"/>
          <w:sz w:val="32"/>
          <w:lang w:eastAsia="zh-CN"/>
        </w:rPr>
      </w:pPr>
      <w:r>
        <w:rPr>
          <w:rFonts w:hint="eastAsia" w:ascii="楷体_GB2312" w:hAnsi="楷体_GB2312" w:eastAsia="楷体_GB2312"/>
          <w:sz w:val="32"/>
          <w:szCs w:val="32"/>
          <w:lang w:eastAsia="zh-CN"/>
        </w:rPr>
        <w:t>（</w:t>
      </w:r>
      <w:r>
        <w:rPr>
          <w:rFonts w:hint="eastAsia" w:ascii="楷体_GB2312" w:hAnsi="楷体_GB2312" w:eastAsia="楷体_GB2312"/>
          <w:sz w:val="32"/>
          <w:szCs w:val="32"/>
          <w:lang w:val="en-US" w:eastAsia="zh-CN"/>
        </w:rPr>
        <w:t>2022</w:t>
      </w:r>
      <w:r>
        <w:rPr>
          <w:rFonts w:hint="eastAsia" w:ascii="楷体_GB2312" w:hAnsi="楷体_GB2312" w:eastAsia="楷体_GB2312"/>
          <w:sz w:val="32"/>
          <w:szCs w:val="32"/>
          <w:lang w:eastAsia="zh-CN"/>
        </w:rPr>
        <w:t>年度）</w:t>
      </w:r>
    </w:p>
    <w:p>
      <w:pPr>
        <w:autoSpaceDE/>
        <w:autoSpaceDN/>
        <w:spacing w:line="620" w:lineRule="exact"/>
        <w:jc w:val="center"/>
        <w:rPr>
          <w:rFonts w:hint="eastAsia" w:ascii="仿宋" w:hAnsi="仿宋" w:eastAsia="仿宋"/>
          <w:szCs w:val="32"/>
          <w:lang w:eastAsia="zh-CN"/>
        </w:rPr>
      </w:pPr>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一、部门概况</w:t>
      </w:r>
    </w:p>
    <w:p>
      <w:pPr>
        <w:autoSpaceDE/>
        <w:autoSpaceDN/>
        <w:spacing w:line="620" w:lineRule="exact"/>
        <w:ind w:firstLine="640" w:firstLineChars="200"/>
        <w:jc w:val="both"/>
        <w:rPr>
          <w:rFonts w:hint="eastAsia"/>
          <w:sz w:val="32"/>
          <w:lang w:eastAsia="zh-CN"/>
        </w:rPr>
      </w:pPr>
      <w:r>
        <w:rPr>
          <w:rFonts w:hint="eastAsia"/>
          <w:sz w:val="32"/>
          <w:lang w:eastAsia="zh-CN"/>
        </w:rPr>
        <w:t>（一）部门主要职责职能，组织架构、人员及资产等基本情况。</w:t>
      </w:r>
    </w:p>
    <w:p>
      <w:pPr>
        <w:numPr>
          <w:ilvl w:val="0"/>
          <w:numId w:val="0"/>
        </w:numPr>
        <w:snapToGrid w:val="0"/>
        <w:spacing w:line="500" w:lineRule="exact"/>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基本职能：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1．主要职能。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1</w:t>
      </w:r>
      <w:r>
        <w:rPr>
          <w:rFonts w:hint="eastAsia" w:ascii="仿宋_GB2312" w:hAnsi="仿宋" w:eastAsia="仿宋_GB2312"/>
          <w:sz w:val="32"/>
          <w:szCs w:val="32"/>
          <w:lang w:eastAsia="zh-CN"/>
        </w:rPr>
        <w:t>）</w:t>
      </w:r>
      <w:r>
        <w:rPr>
          <w:rFonts w:hint="eastAsia" w:ascii="仿宋_GB2312" w:hAnsi="仿宋" w:eastAsia="仿宋_GB2312"/>
          <w:sz w:val="32"/>
          <w:szCs w:val="32"/>
        </w:rPr>
        <w:t>、对所属机关基层党组织（含直属单位党组织，下同）党建工作进行研究和指导，提出加强和改进机关党的建设的意见和建议。</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2</w:t>
      </w:r>
      <w:r>
        <w:rPr>
          <w:rFonts w:hint="eastAsia" w:ascii="仿宋_GB2312" w:hAnsi="仿宋" w:eastAsia="仿宋_GB2312"/>
          <w:sz w:val="32"/>
          <w:szCs w:val="32"/>
          <w:lang w:eastAsia="zh-CN"/>
        </w:rPr>
        <w:t>）</w:t>
      </w:r>
      <w:r>
        <w:rPr>
          <w:rFonts w:hint="eastAsia" w:ascii="仿宋_GB2312" w:hAnsi="仿宋" w:eastAsia="仿宋_GB2312"/>
          <w:sz w:val="32"/>
          <w:szCs w:val="32"/>
        </w:rPr>
        <w:t>、加强与部门党组（党委）的联系与协调，帮助解决机关党的工作中存在的突出问题。</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3</w:t>
      </w:r>
      <w:r>
        <w:rPr>
          <w:rFonts w:hint="eastAsia" w:ascii="仿宋_GB2312" w:hAnsi="仿宋" w:eastAsia="仿宋_GB2312"/>
          <w:sz w:val="32"/>
          <w:szCs w:val="32"/>
          <w:lang w:eastAsia="zh-CN"/>
        </w:rPr>
        <w:t>）</w:t>
      </w:r>
      <w:r>
        <w:rPr>
          <w:rFonts w:hint="eastAsia" w:ascii="仿宋_GB2312" w:hAnsi="仿宋" w:eastAsia="仿宋_GB2312"/>
          <w:sz w:val="32"/>
          <w:szCs w:val="32"/>
        </w:rPr>
        <w:t>、对所属机关基层党组织请示的有关问题作出决定、批复或答复。</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4</w:t>
      </w:r>
      <w:r>
        <w:rPr>
          <w:rFonts w:hint="eastAsia" w:ascii="仿宋_GB2312" w:hAnsi="仿宋" w:eastAsia="仿宋_GB2312"/>
          <w:sz w:val="32"/>
          <w:szCs w:val="32"/>
          <w:lang w:eastAsia="zh-CN"/>
        </w:rPr>
        <w:t>）</w:t>
      </w:r>
      <w:r>
        <w:rPr>
          <w:rFonts w:hint="eastAsia" w:ascii="仿宋_GB2312" w:hAnsi="仿宋" w:eastAsia="仿宋_GB2312"/>
          <w:sz w:val="32"/>
          <w:szCs w:val="32"/>
        </w:rPr>
        <w:t>、督促指导所属机关基层党组织按期进行换届；审批所属机关基层党组织关于召开党员大会或者党员代表大会的请示；审批所属机关基层党组织选出的书记、副书记。</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5</w:t>
      </w:r>
      <w:r>
        <w:rPr>
          <w:rFonts w:hint="eastAsia" w:ascii="仿宋_GB2312" w:hAnsi="仿宋" w:eastAsia="仿宋_GB2312"/>
          <w:sz w:val="32"/>
          <w:szCs w:val="32"/>
          <w:lang w:eastAsia="zh-CN"/>
        </w:rPr>
        <w:t>）</w:t>
      </w:r>
      <w:r>
        <w:rPr>
          <w:rFonts w:hint="eastAsia" w:ascii="仿宋_GB2312" w:hAnsi="仿宋" w:eastAsia="仿宋_GB2312"/>
          <w:sz w:val="32"/>
          <w:szCs w:val="32"/>
        </w:rPr>
        <w:t>、配合同级党委有关部门抓好直属机关领导班子思想政治建设，参与对党员领导干部民主生活会和党组（党委）中心组学习的督促检查和指导工作，了解和掌握情况，按规定报送情况报告。</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6</w:t>
      </w:r>
      <w:r>
        <w:rPr>
          <w:rFonts w:hint="eastAsia" w:ascii="仿宋_GB2312" w:hAnsi="仿宋" w:eastAsia="仿宋_GB2312"/>
          <w:sz w:val="32"/>
          <w:szCs w:val="32"/>
          <w:lang w:eastAsia="zh-CN"/>
        </w:rPr>
        <w:t>）</w:t>
      </w:r>
      <w:r>
        <w:rPr>
          <w:rFonts w:hint="eastAsia" w:ascii="仿宋_GB2312" w:hAnsi="仿宋" w:eastAsia="仿宋_GB2312"/>
          <w:sz w:val="32"/>
          <w:szCs w:val="32"/>
        </w:rPr>
        <w:t>、指导所属机关基层党组织加强党风廉政建设，实施对党员特别是党员领导干部的监督。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7</w:t>
      </w:r>
      <w:r>
        <w:rPr>
          <w:rFonts w:hint="eastAsia" w:ascii="仿宋_GB2312" w:hAnsi="仿宋" w:eastAsia="仿宋_GB2312"/>
          <w:sz w:val="32"/>
          <w:szCs w:val="32"/>
          <w:lang w:eastAsia="zh-CN"/>
        </w:rPr>
        <w:t>）</w:t>
      </w:r>
      <w:r>
        <w:rPr>
          <w:rFonts w:hint="eastAsia" w:ascii="仿宋_GB2312" w:hAnsi="仿宋" w:eastAsia="仿宋_GB2312"/>
          <w:sz w:val="32"/>
          <w:szCs w:val="32"/>
        </w:rPr>
        <w:t>、了解和掌握所属机关工作人员的思想状况，指导所属机关基层党组织加强思想政治工作和精神文明建设。</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8</w:t>
      </w:r>
      <w:r>
        <w:rPr>
          <w:rFonts w:hint="eastAsia" w:ascii="仿宋_GB2312" w:hAnsi="仿宋" w:eastAsia="仿宋_GB2312"/>
          <w:sz w:val="32"/>
          <w:szCs w:val="32"/>
          <w:lang w:eastAsia="zh-CN"/>
        </w:rPr>
        <w:t>）</w:t>
      </w:r>
      <w:r>
        <w:rPr>
          <w:rFonts w:hint="eastAsia" w:ascii="仿宋_GB2312" w:hAnsi="仿宋" w:eastAsia="仿宋_GB2312"/>
          <w:sz w:val="32"/>
          <w:szCs w:val="32"/>
        </w:rPr>
        <w:t>、对所属机关基层党组织贯彻落实同级党的委员会决议、决定和重要工作部署的情况进行督促检查。</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9</w:t>
      </w:r>
      <w:r>
        <w:rPr>
          <w:rFonts w:hint="eastAsia" w:ascii="仿宋_GB2312" w:hAnsi="仿宋" w:eastAsia="仿宋_GB2312"/>
          <w:sz w:val="32"/>
          <w:szCs w:val="32"/>
          <w:lang w:eastAsia="zh-CN"/>
        </w:rPr>
        <w:t>）</w:t>
      </w:r>
      <w:r>
        <w:rPr>
          <w:rFonts w:hint="eastAsia" w:ascii="仿宋_GB2312" w:hAnsi="仿宋" w:eastAsia="仿宋_GB2312"/>
          <w:sz w:val="32"/>
          <w:szCs w:val="32"/>
        </w:rPr>
        <w:t>、对所属机关基层党组织贯彻执行《条例》和本实施办法的情况进行督促检查，每年向市委报告。</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10</w:t>
      </w:r>
      <w:r>
        <w:rPr>
          <w:rFonts w:hint="eastAsia" w:ascii="仿宋_GB2312" w:hAnsi="仿宋" w:eastAsia="仿宋_GB2312"/>
          <w:sz w:val="32"/>
          <w:szCs w:val="32"/>
          <w:lang w:eastAsia="zh-CN"/>
        </w:rPr>
        <w:t>）</w:t>
      </w:r>
      <w:r>
        <w:rPr>
          <w:rFonts w:hint="eastAsia" w:ascii="仿宋_GB2312" w:hAnsi="仿宋" w:eastAsia="仿宋_GB2312"/>
          <w:sz w:val="32"/>
          <w:szCs w:val="32"/>
        </w:rPr>
        <w:t>、履行市委规定的其他职责任务。</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人员结构</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乐平市直机关工作委员会</w:t>
      </w:r>
      <w:r>
        <w:rPr>
          <w:rFonts w:hint="eastAsia" w:ascii="仿宋" w:hAnsi="仿宋" w:eastAsia="仿宋" w:cs="仿宋"/>
          <w:sz w:val="32"/>
          <w:szCs w:val="32"/>
        </w:rPr>
        <w:t>编制数为</w:t>
      </w:r>
      <w:r>
        <w:rPr>
          <w:rFonts w:hint="eastAsia" w:ascii="仿宋" w:hAnsi="仿宋" w:eastAsia="仿宋" w:cs="仿宋"/>
          <w:sz w:val="32"/>
          <w:szCs w:val="32"/>
          <w:lang w:val="en-US" w:eastAsia="zh-CN"/>
        </w:rPr>
        <w:t>9</w:t>
      </w:r>
      <w:r>
        <w:rPr>
          <w:rFonts w:hint="eastAsia" w:ascii="仿宋" w:hAnsi="仿宋" w:eastAsia="仿宋" w:cs="仿宋"/>
          <w:sz w:val="32"/>
          <w:szCs w:val="32"/>
        </w:rPr>
        <w:t>人，</w:t>
      </w:r>
      <w:r>
        <w:rPr>
          <w:rFonts w:hint="eastAsia" w:ascii="仿宋_GB2312" w:hAnsi="仿宋" w:eastAsia="仿宋_GB2312"/>
          <w:sz w:val="30"/>
          <w:szCs w:val="30"/>
        </w:rPr>
        <w:t>年末实有人数</w:t>
      </w:r>
      <w:r>
        <w:rPr>
          <w:rFonts w:hint="eastAsia" w:ascii="仿宋_GB2312" w:hAnsi="仿宋" w:eastAsia="仿宋_GB2312"/>
          <w:sz w:val="30"/>
          <w:szCs w:val="30"/>
          <w:lang w:val="en-US" w:eastAsia="zh-CN"/>
        </w:rPr>
        <w:t>12人</w:t>
      </w:r>
      <w:r>
        <w:rPr>
          <w:rFonts w:hint="eastAsia" w:ascii="仿宋_GB2312" w:hAnsi="仿宋" w:eastAsia="仿宋_GB2312"/>
          <w:sz w:val="30"/>
          <w:szCs w:val="30"/>
        </w:rPr>
        <w:t>，其中在职人员</w:t>
      </w:r>
      <w:r>
        <w:rPr>
          <w:rFonts w:hint="eastAsia" w:ascii="仿宋_GB2312" w:hAnsi="仿宋" w:eastAsia="仿宋_GB2312"/>
          <w:sz w:val="30"/>
          <w:szCs w:val="30"/>
          <w:lang w:val="en-US" w:eastAsia="zh-CN"/>
        </w:rPr>
        <w:t>9</w:t>
      </w:r>
      <w:r>
        <w:rPr>
          <w:rFonts w:hint="eastAsia" w:ascii="仿宋_GB2312" w:hAnsi="仿宋" w:eastAsia="仿宋_GB2312"/>
          <w:sz w:val="30"/>
          <w:szCs w:val="30"/>
        </w:rPr>
        <w:t>人</w:t>
      </w:r>
      <w:r>
        <w:rPr>
          <w:rFonts w:hint="eastAsia" w:ascii="仿宋_GB2312" w:hAnsi="仿宋" w:eastAsia="仿宋_GB2312"/>
          <w:sz w:val="30"/>
          <w:szCs w:val="30"/>
          <w:lang w:eastAsia="zh-CN"/>
        </w:rPr>
        <w:t>，（行政编</w:t>
      </w:r>
      <w:r>
        <w:rPr>
          <w:rFonts w:hint="eastAsia" w:ascii="仿宋_GB2312" w:hAnsi="仿宋" w:eastAsia="仿宋_GB2312"/>
          <w:sz w:val="30"/>
          <w:szCs w:val="30"/>
          <w:lang w:val="en-US" w:eastAsia="zh-CN"/>
        </w:rPr>
        <w:t>8人，事业编1人），退休人员3人</w:t>
      </w:r>
      <w:r>
        <w:rPr>
          <w:rFonts w:hint="eastAsia" w:ascii="仿宋_GB2312" w:hAnsi="仿宋" w:eastAsia="仿宋_GB2312"/>
          <w:sz w:val="32"/>
          <w:szCs w:val="32"/>
        </w:rPr>
        <w:t>。</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部门收支描述</w:t>
      </w:r>
    </w:p>
    <w:p>
      <w:pPr>
        <w:spacing w:line="480" w:lineRule="auto"/>
        <w:ind w:firstLine="640" w:firstLineChars="200"/>
        <w:rPr>
          <w:rFonts w:hint="eastAsia"/>
          <w:sz w:val="32"/>
          <w:lang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eastAsia="zh-CN"/>
        </w:rPr>
        <w:t>年</w:t>
      </w:r>
      <w:r>
        <w:rPr>
          <w:rFonts w:hint="eastAsia" w:ascii="仿宋" w:hAnsi="仿宋" w:eastAsia="仿宋" w:cs="仿宋"/>
          <w:sz w:val="32"/>
          <w:szCs w:val="32"/>
        </w:rPr>
        <w:t>初预算收入</w:t>
      </w:r>
      <w:r>
        <w:rPr>
          <w:rFonts w:hint="eastAsia" w:ascii="仿宋" w:hAnsi="仿宋" w:eastAsia="仿宋" w:cs="仿宋"/>
          <w:sz w:val="32"/>
          <w:szCs w:val="32"/>
          <w:lang w:val="en-US" w:eastAsia="zh-CN"/>
        </w:rPr>
        <w:t>156.33</w:t>
      </w:r>
      <w:r>
        <w:rPr>
          <w:rFonts w:hint="eastAsia" w:ascii="仿宋" w:hAnsi="仿宋" w:eastAsia="仿宋" w:cs="仿宋"/>
          <w:sz w:val="32"/>
          <w:szCs w:val="32"/>
        </w:rPr>
        <w:t>万元，其中</w:t>
      </w:r>
      <w:r>
        <w:rPr>
          <w:rFonts w:hint="eastAsia" w:ascii="仿宋" w:hAnsi="仿宋" w:eastAsia="仿宋" w:cs="仿宋"/>
          <w:sz w:val="32"/>
          <w:szCs w:val="32"/>
          <w:lang w:eastAsia="zh-CN"/>
        </w:rPr>
        <w:t>基本支出</w:t>
      </w:r>
      <w:r>
        <w:rPr>
          <w:rFonts w:hint="eastAsia" w:ascii="仿宋" w:hAnsi="仿宋" w:eastAsia="仿宋" w:cs="仿宋"/>
          <w:sz w:val="32"/>
          <w:szCs w:val="32"/>
          <w:lang w:val="en-US" w:eastAsia="zh-CN"/>
        </w:rPr>
        <w:t>124.33万</w:t>
      </w:r>
      <w:r>
        <w:rPr>
          <w:rFonts w:hint="eastAsia" w:ascii="仿宋" w:hAnsi="仿宋" w:eastAsia="仿宋" w:cs="仿宋"/>
          <w:sz w:val="32"/>
          <w:szCs w:val="32"/>
        </w:rPr>
        <w:t>元，专项经费财政拨款</w:t>
      </w:r>
      <w:r>
        <w:rPr>
          <w:rFonts w:hint="eastAsia" w:ascii="仿宋" w:hAnsi="仿宋" w:eastAsia="仿宋" w:cs="仿宋"/>
          <w:sz w:val="32"/>
          <w:szCs w:val="32"/>
          <w:lang w:val="en-US" w:eastAsia="zh-CN"/>
        </w:rPr>
        <w:t>32</w:t>
      </w:r>
      <w:r>
        <w:rPr>
          <w:rFonts w:hint="eastAsia" w:ascii="仿宋" w:hAnsi="仿宋" w:eastAsia="仿宋" w:cs="仿宋"/>
          <w:sz w:val="32"/>
          <w:szCs w:val="32"/>
        </w:rPr>
        <w:t>万元。预算支出</w:t>
      </w:r>
      <w:r>
        <w:rPr>
          <w:rFonts w:hint="eastAsia" w:ascii="仿宋" w:hAnsi="仿宋" w:eastAsia="仿宋" w:cs="仿宋"/>
          <w:sz w:val="32"/>
          <w:szCs w:val="32"/>
          <w:lang w:val="en-US" w:eastAsia="zh-CN"/>
        </w:rPr>
        <w:t>156.33</w:t>
      </w:r>
      <w:r>
        <w:rPr>
          <w:rFonts w:hint="eastAsia" w:ascii="仿宋" w:hAnsi="仿宋" w:eastAsia="仿宋" w:cs="仿宋"/>
          <w:sz w:val="32"/>
          <w:szCs w:val="32"/>
        </w:rPr>
        <w:t>万元，其中人员支出</w:t>
      </w:r>
      <w:r>
        <w:rPr>
          <w:rFonts w:hint="eastAsia" w:ascii="仿宋" w:hAnsi="仿宋" w:eastAsia="仿宋" w:cs="仿宋"/>
          <w:sz w:val="32"/>
          <w:szCs w:val="32"/>
          <w:lang w:val="en-US" w:eastAsia="zh-CN"/>
        </w:rPr>
        <w:t>106.75</w:t>
      </w:r>
      <w:r>
        <w:rPr>
          <w:rFonts w:hint="eastAsia" w:ascii="仿宋" w:hAnsi="仿宋" w:eastAsia="仿宋" w:cs="仿宋"/>
          <w:sz w:val="32"/>
          <w:szCs w:val="32"/>
        </w:rPr>
        <w:t>万元，公用支出</w:t>
      </w:r>
      <w:r>
        <w:rPr>
          <w:rFonts w:hint="eastAsia" w:ascii="仿宋" w:hAnsi="仿宋" w:eastAsia="仿宋" w:cs="仿宋"/>
          <w:sz w:val="32"/>
          <w:szCs w:val="32"/>
          <w:lang w:val="en-US" w:eastAsia="zh-CN"/>
        </w:rPr>
        <w:t>17.58</w:t>
      </w:r>
      <w:r>
        <w:rPr>
          <w:rFonts w:hint="eastAsia" w:ascii="仿宋" w:hAnsi="仿宋" w:eastAsia="仿宋" w:cs="仿宋"/>
          <w:sz w:val="32"/>
          <w:szCs w:val="32"/>
        </w:rPr>
        <w:t>万元，专项资金</w:t>
      </w:r>
      <w:r>
        <w:rPr>
          <w:rFonts w:hint="eastAsia" w:ascii="仿宋" w:hAnsi="仿宋" w:eastAsia="仿宋" w:cs="仿宋"/>
          <w:sz w:val="32"/>
          <w:szCs w:val="32"/>
          <w:lang w:val="en-US" w:eastAsia="zh-CN"/>
        </w:rPr>
        <w:t>32</w:t>
      </w:r>
      <w:r>
        <w:rPr>
          <w:rFonts w:hint="eastAsia" w:ascii="仿宋" w:hAnsi="仿宋" w:eastAsia="仿宋" w:cs="仿宋"/>
          <w:sz w:val="32"/>
          <w:szCs w:val="32"/>
        </w:rPr>
        <w:t>万元。</w:t>
      </w:r>
    </w:p>
    <w:p>
      <w:pPr>
        <w:numPr>
          <w:ilvl w:val="0"/>
          <w:numId w:val="1"/>
        </w:numPr>
        <w:autoSpaceDE/>
        <w:autoSpaceDN/>
        <w:spacing w:line="620" w:lineRule="exact"/>
        <w:ind w:firstLine="640" w:firstLineChars="200"/>
        <w:jc w:val="both"/>
        <w:rPr>
          <w:rFonts w:hint="eastAsia"/>
          <w:sz w:val="32"/>
          <w:lang w:eastAsia="zh-CN"/>
        </w:rPr>
      </w:pPr>
      <w:r>
        <w:rPr>
          <w:rFonts w:hint="eastAsia"/>
          <w:sz w:val="32"/>
          <w:lang w:eastAsia="zh-CN"/>
        </w:rPr>
        <w:t>当年部门履职总体目标、工作任务。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 w:hAnsi="仿宋" w:eastAsia="仿宋" w:cs="仿宋"/>
          <w:sz w:val="32"/>
          <w:szCs w:val="32"/>
        </w:rPr>
        <w:t>年度整体目标</w:t>
      </w:r>
      <w:r>
        <w:rPr>
          <w:rFonts w:hint="eastAsia" w:ascii="仿宋" w:hAnsi="仿宋" w:eastAsia="仿宋" w:cs="仿宋"/>
          <w:sz w:val="32"/>
          <w:szCs w:val="32"/>
          <w:lang w:eastAsia="zh-CN"/>
        </w:rPr>
        <w:t>：</w:t>
      </w:r>
      <w:r>
        <w:rPr>
          <w:rFonts w:hint="eastAsia" w:ascii="仿宋_GB2312" w:hAnsi="仿宋_GB2312" w:eastAsia="仿宋_GB2312" w:cs="仿宋_GB2312"/>
          <w:sz w:val="32"/>
          <w:szCs w:val="30"/>
          <w:lang w:eastAsia="zh-CN"/>
        </w:rPr>
        <w:t>目标1：通过加大对基层党建工作经费投入，进一步增强基层党建工作活力，推动全市基层党组织全面进步，全面过硬，不断提升基层党建工作科学化水平。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目标2：通过加大对离退休老干部的关心力度，进一步体现出组织上离退休老干部的关爱，在社会上营造出良好氛围。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目标3：严格执行国家财务制度和财经纪律，合理开支，厉行节约。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0"/>
          <w:lang w:eastAsia="zh-CN"/>
        </w:rPr>
      </w:pPr>
      <w:r>
        <w:rPr>
          <w:rFonts w:hint="eastAsia" w:ascii="仿宋_GB2312" w:hAnsi="仿宋_GB2312" w:eastAsia="仿宋_GB2312" w:cs="仿宋_GB2312"/>
          <w:sz w:val="32"/>
          <w:szCs w:val="30"/>
          <w:lang w:eastAsia="zh-CN"/>
        </w:rPr>
        <w:t>目标4：整体满意度达到9</w:t>
      </w:r>
      <w:r>
        <w:rPr>
          <w:rFonts w:hint="eastAsia" w:cs="仿宋_GB2312"/>
          <w:sz w:val="32"/>
          <w:szCs w:val="30"/>
          <w:lang w:val="en-US" w:eastAsia="zh-CN"/>
        </w:rPr>
        <w:t>8</w:t>
      </w:r>
      <w:r>
        <w:rPr>
          <w:rFonts w:hint="eastAsia" w:ascii="仿宋_GB2312" w:hAnsi="仿宋_GB2312" w:eastAsia="仿宋_GB2312" w:cs="仿宋_GB2312"/>
          <w:sz w:val="32"/>
          <w:szCs w:val="30"/>
          <w:lang w:eastAsia="zh-CN"/>
        </w:rPr>
        <w:t>%以上。</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lang w:eastAsia="zh-CN"/>
        </w:rPr>
        <w:t>当年部门</w:t>
      </w:r>
      <w:r>
        <w:rPr>
          <w:rFonts w:hint="eastAsia"/>
          <w:sz w:val="32"/>
          <w:szCs w:val="30"/>
          <w:lang w:eastAsia="zh-CN"/>
        </w:rPr>
        <w:t>年度整体支出绩效目标。</w:t>
      </w:r>
    </w:p>
    <w:p>
      <w:pPr>
        <w:spacing w:line="480" w:lineRule="auto"/>
        <w:ind w:firstLine="640" w:firstLineChars="200"/>
        <w:rPr>
          <w:rFonts w:hint="eastAsia" w:eastAsia="仿宋"/>
          <w:sz w:val="32"/>
          <w:lang w:val="en-US" w:eastAsia="zh-CN"/>
        </w:rPr>
      </w:pPr>
      <w:r>
        <w:rPr>
          <w:rFonts w:hint="eastAsia" w:ascii="仿宋" w:hAnsi="仿宋" w:eastAsia="仿宋" w:cs="仿宋"/>
          <w:sz w:val="32"/>
          <w:szCs w:val="32"/>
        </w:rPr>
        <w:t>主要用于举办党务知识竞赛“一先两优”评选表彰活动，提高党员整体素质。举办迎“七一，大学、大干、大变”党务知识竞赛。开展党员培训，提高党员队伍素质，发挥党员的先锋模范作用，增强党组织的凝聚力</w:t>
      </w:r>
      <w:r>
        <w:rPr>
          <w:rFonts w:hint="eastAsia" w:ascii="仿宋" w:hAnsi="仿宋" w:eastAsia="仿宋" w:cs="仿宋"/>
          <w:sz w:val="32"/>
          <w:szCs w:val="32"/>
          <w:lang w:val="en-US" w:eastAsia="zh-CN"/>
        </w:rPr>
        <w:t>.</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szCs w:val="30"/>
          <w:lang w:eastAsia="zh-CN"/>
        </w:rPr>
        <w:t>部门预算绩效管理开展情况。</w:t>
      </w:r>
    </w:p>
    <w:p>
      <w:pPr>
        <w:spacing w:line="480" w:lineRule="auto"/>
        <w:ind w:firstLine="640" w:firstLineChars="200"/>
        <w:rPr>
          <w:rFonts w:hint="eastAsia"/>
          <w:sz w:val="32"/>
          <w:szCs w:val="30"/>
          <w:lang w:eastAsia="zh-CN"/>
        </w:rPr>
      </w:pPr>
      <w:r>
        <w:rPr>
          <w:rFonts w:hint="eastAsia" w:ascii="仿宋" w:hAnsi="仿宋" w:eastAsia="仿宋" w:cs="仿宋"/>
          <w:sz w:val="32"/>
          <w:szCs w:val="32"/>
        </w:rPr>
        <w:t>成立绩效评价小组，结合实际情况制定绩效评价工作方案，做到有计划，有安排，扎实开展自评工作，绩效评价实施过程中根据拟定方案，先通过资金使用情况进行自查，对资金投入和使用情况，取得成果和存在问题进行分析评价；其次经过收集资料、问卷调查、综合分析后形成绩效自评报告</w:t>
      </w:r>
    </w:p>
    <w:p>
      <w:pPr>
        <w:numPr>
          <w:ilvl w:val="0"/>
          <w:numId w:val="1"/>
        </w:numPr>
        <w:autoSpaceDE/>
        <w:autoSpaceDN/>
        <w:spacing w:line="620" w:lineRule="exact"/>
        <w:ind w:left="0" w:leftChars="0" w:firstLine="640" w:firstLineChars="200"/>
        <w:jc w:val="both"/>
        <w:rPr>
          <w:rFonts w:hint="eastAsia"/>
          <w:sz w:val="32"/>
          <w:szCs w:val="30"/>
          <w:lang w:eastAsia="zh-CN"/>
        </w:rPr>
      </w:pPr>
      <w:r>
        <w:rPr>
          <w:rFonts w:hint="eastAsia"/>
          <w:sz w:val="32"/>
          <w:lang w:eastAsia="zh-CN"/>
        </w:rPr>
        <w:t>当年部门</w:t>
      </w:r>
      <w:r>
        <w:rPr>
          <w:rFonts w:hint="eastAsia"/>
          <w:sz w:val="32"/>
          <w:szCs w:val="30"/>
          <w:lang w:eastAsia="zh-CN"/>
        </w:rPr>
        <w:t>预算及执行情况。</w:t>
      </w:r>
    </w:p>
    <w:p>
      <w:pPr>
        <w:spacing w:line="480" w:lineRule="auto"/>
        <w:ind w:firstLine="640" w:firstLineChars="200"/>
        <w:rPr>
          <w:rFonts w:hint="eastAsia"/>
          <w:sz w:val="32"/>
          <w:szCs w:val="30"/>
          <w:lang w:eastAsia="zh-CN"/>
        </w:rPr>
      </w:pPr>
      <w:r>
        <w:rPr>
          <w:rFonts w:hint="eastAsia" w:ascii="仿宋" w:hAnsi="仿宋" w:eastAsia="仿宋" w:cs="仿宋"/>
          <w:sz w:val="32"/>
          <w:szCs w:val="32"/>
        </w:rPr>
        <w:t>结合我</w:t>
      </w:r>
      <w:r>
        <w:rPr>
          <w:rFonts w:hint="eastAsia" w:ascii="仿宋" w:hAnsi="仿宋" w:eastAsia="仿宋" w:cs="仿宋"/>
          <w:sz w:val="32"/>
          <w:szCs w:val="32"/>
          <w:lang w:val="en-US" w:eastAsia="zh-CN"/>
        </w:rPr>
        <w:t>直属工委</w:t>
      </w:r>
      <w:r>
        <w:rPr>
          <w:rFonts w:hint="eastAsia" w:ascii="仿宋" w:hAnsi="仿宋" w:eastAsia="仿宋" w:cs="仿宋"/>
          <w:sz w:val="32"/>
          <w:szCs w:val="32"/>
        </w:rPr>
        <w:t>工作重点，严格按照预算编制方法和口径，在认真核实各项基本数据的基础上科学为、规范编制部门预算。预算执行按财务制度规范收支流程，严格审批制度。专项资金严格按照项目实施方案执行，加强管理和核算。严格控制三公经费支出，无不合理、超预算支出。各交资金规范使用，强化执行，年初下达预算执行率100%，保证了各项工作有序的开展。</w:t>
      </w:r>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二、部门整体支出绩效实现情况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部门整体支出严格遵守财经制度合理、合法开支。一、日常基本支出目标设定是保证在职工作人员的工资福利及</w:t>
      </w:r>
      <w:r>
        <w:rPr>
          <w:rFonts w:hint="eastAsia" w:ascii="仿宋" w:hAnsi="仿宋" w:eastAsia="仿宋" w:cs="仿宋"/>
          <w:color w:val="000000" w:themeColor="text1"/>
          <w:sz w:val="32"/>
          <w:szCs w:val="32"/>
          <w:highlight w:val="none"/>
          <w14:textFill>
            <w14:solidFill>
              <w14:schemeClr w14:val="tx1"/>
            </w14:solidFill>
          </w14:textFill>
        </w:rPr>
        <w:t>单位的基本运转，年初预算批复</w:t>
      </w:r>
      <w:r>
        <w:rPr>
          <w:rFonts w:hint="eastAsia" w:ascii="仿宋" w:hAnsi="仿宋" w:eastAsia="仿宋" w:cs="仿宋"/>
          <w:color w:val="000000" w:themeColor="text1"/>
          <w:sz w:val="32"/>
          <w:szCs w:val="32"/>
          <w:highlight w:val="none"/>
          <w:lang w:val="en-US" w:eastAsia="zh-CN"/>
          <w14:textFill>
            <w14:solidFill>
              <w14:schemeClr w14:val="tx1"/>
            </w14:solidFill>
          </w14:textFill>
        </w:rPr>
        <w:t>156.33</w:t>
      </w:r>
      <w:r>
        <w:rPr>
          <w:rFonts w:hint="eastAsia" w:ascii="仿宋" w:hAnsi="仿宋" w:eastAsia="仿宋" w:cs="仿宋"/>
          <w:color w:val="000000" w:themeColor="text1"/>
          <w:sz w:val="32"/>
          <w:szCs w:val="32"/>
          <w:highlight w:val="none"/>
          <w14:textFill>
            <w14:solidFill>
              <w14:schemeClr w14:val="tx1"/>
            </w14:solidFill>
          </w14:textFill>
        </w:rPr>
        <w:t>万元，执行数为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156.33</w:t>
      </w:r>
      <w:r>
        <w:rPr>
          <w:rFonts w:hint="eastAsia" w:ascii="仿宋" w:hAnsi="仿宋" w:eastAsia="仿宋" w:cs="仿宋"/>
          <w:color w:val="000000" w:themeColor="text1"/>
          <w:sz w:val="32"/>
          <w:szCs w:val="32"/>
          <w:highlight w:val="none"/>
          <w14:textFill>
            <w14:solidFill>
              <w14:schemeClr w14:val="tx1"/>
            </w14:solidFill>
          </w14:textFill>
        </w:rPr>
        <w:t>万元，完成预算的</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sz w:val="32"/>
          <w:szCs w:val="32"/>
        </w:rPr>
        <w:t>其主要产出和效益是：1、保证了在职工作人员工资福利100%到位，无拖欠情况；2、确保了单位基本运行正常。工作人员满意度100%。二、专项经费支出</w:t>
      </w:r>
      <w:r>
        <w:rPr>
          <w:rFonts w:hint="eastAsia" w:ascii="仿宋_GB2312" w:hAnsi="仿宋_GB2312" w:eastAsia="仿宋_GB2312" w:cs="仿宋_GB2312"/>
          <w:sz w:val="32"/>
          <w:szCs w:val="30"/>
          <w:lang w:eastAsia="zh-CN"/>
        </w:rPr>
        <w:t>严格执行国家财务制度和财经纪律，合理开支，厉行节约</w:t>
      </w:r>
      <w:r>
        <w:rPr>
          <w:rFonts w:hint="eastAsia" w:cs="仿宋_GB2312"/>
          <w:sz w:val="32"/>
          <w:szCs w:val="30"/>
          <w:lang w:eastAsia="zh-CN"/>
        </w:rPr>
        <w:t>，开展绩效管理</w:t>
      </w:r>
      <w:r>
        <w:rPr>
          <w:rFonts w:hint="eastAsia" w:ascii="仿宋_GB2312" w:hAnsi="仿宋_GB2312" w:eastAsia="仿宋_GB2312" w:cs="仿宋_GB2312"/>
          <w:sz w:val="32"/>
          <w:szCs w:val="30"/>
          <w:lang w:eastAsia="zh-CN"/>
        </w:rPr>
        <w:t>。</w:t>
      </w:r>
      <w:bookmarkStart w:id="0" w:name="_GoBack"/>
      <w:bookmarkEnd w:id="0"/>
    </w:p>
    <w:p>
      <w:pPr>
        <w:autoSpaceDE/>
        <w:autoSpaceDN/>
        <w:spacing w:line="620" w:lineRule="exact"/>
        <w:ind w:firstLine="640" w:firstLineChars="200"/>
        <w:jc w:val="both"/>
        <w:rPr>
          <w:rFonts w:hint="eastAsia" w:ascii="黑体" w:hAnsi="黑体" w:eastAsia="黑体"/>
          <w:sz w:val="32"/>
          <w:lang w:eastAsia="zh-CN"/>
        </w:rPr>
      </w:pPr>
      <w:r>
        <w:rPr>
          <w:rFonts w:hint="eastAsia" w:ascii="黑体" w:hAnsi="黑体" w:eastAsia="黑体"/>
          <w:sz w:val="32"/>
          <w:lang w:eastAsia="zh-CN"/>
        </w:rPr>
        <w:t>三、部门整体支出绩效中存在问题及改进措施</w:t>
      </w:r>
    </w:p>
    <w:p>
      <w:pPr>
        <w:spacing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单位进一步完善各项管理制度，也建议提高预算的合理性、严谨性，全年的预算指标能够按月下达公用经费和项目经费的额度，最大限度地利用好公用经费，保障专项工作顺利开展，发挥专项资金应有作用。</w:t>
      </w:r>
    </w:p>
    <w:p>
      <w:pPr>
        <w:pStyle w:val="2"/>
        <w:ind w:firstLine="640" w:firstLineChars="200"/>
        <w:rPr>
          <w:rFonts w:hint="eastAsia" w:ascii="黑体" w:hAnsi="黑体" w:eastAsia="黑体"/>
          <w:lang w:eastAsia="zh-CN"/>
        </w:rPr>
      </w:pPr>
      <w:r>
        <w:rPr>
          <w:rFonts w:hint="eastAsia" w:ascii="黑体" w:hAnsi="黑体" w:eastAsia="黑体"/>
          <w:lang w:eastAsia="zh-CN"/>
        </w:rPr>
        <w:t>四、绩效自评结果拟应用和公开情况</w:t>
      </w:r>
    </w:p>
    <w:p>
      <w:pPr>
        <w:keepNext w:val="0"/>
        <w:keepLines w:val="0"/>
        <w:pageBreakBefore w:val="0"/>
        <w:widowControl w:val="0"/>
        <w:kinsoku/>
        <w:wordWrap/>
        <w:overflowPunct/>
        <w:topLinePunct w:val="0"/>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绩效自评结果和部门决算同时公开。</w:t>
      </w:r>
    </w:p>
    <w:p>
      <w:pPr>
        <w:spacing w:line="480" w:lineRule="auto"/>
        <w:ind w:firstLine="640" w:firstLineChars="200"/>
        <w:rPr>
          <w:rFonts w:hint="eastAsia" w:ascii="仿宋" w:hAnsi="仿宋" w:eastAsia="仿宋" w:cs="仿宋"/>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0000000000000000000"/>
    <w:charset w:val="86"/>
    <w:family w:val="roman"/>
    <w:pitch w:val="default"/>
    <w:sig w:usb0="00000000" w:usb1="00000000" w:usb2="00000000" w:usb3="00000000" w:csb0="0000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5AFE2F"/>
    <w:multiLevelType w:val="singleLevel"/>
    <w:tmpl w:val="7F5AFE2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MjExOTFjZDAzNzE5MjU3YmY4MjhhM2FiZWZmZjkifQ=="/>
  </w:docVars>
  <w:rsids>
    <w:rsidRoot w:val="2486511D"/>
    <w:rsid w:val="01187AB4"/>
    <w:rsid w:val="08BE5A32"/>
    <w:rsid w:val="0AE874AA"/>
    <w:rsid w:val="0B2A180C"/>
    <w:rsid w:val="0CB832EC"/>
    <w:rsid w:val="0EF519C0"/>
    <w:rsid w:val="106E29B8"/>
    <w:rsid w:val="133665C9"/>
    <w:rsid w:val="15080B89"/>
    <w:rsid w:val="155E69FB"/>
    <w:rsid w:val="18925DC8"/>
    <w:rsid w:val="1AA242DC"/>
    <w:rsid w:val="1D382976"/>
    <w:rsid w:val="20250841"/>
    <w:rsid w:val="21EE4DF8"/>
    <w:rsid w:val="22376657"/>
    <w:rsid w:val="246B01CE"/>
    <w:rsid w:val="2486511D"/>
    <w:rsid w:val="25C240FE"/>
    <w:rsid w:val="2A513AEC"/>
    <w:rsid w:val="2F25085E"/>
    <w:rsid w:val="3A06303A"/>
    <w:rsid w:val="3B2933F5"/>
    <w:rsid w:val="3BF75330"/>
    <w:rsid w:val="3CA86B35"/>
    <w:rsid w:val="412C0CAA"/>
    <w:rsid w:val="44F87B55"/>
    <w:rsid w:val="45B55914"/>
    <w:rsid w:val="471D037A"/>
    <w:rsid w:val="48030BB8"/>
    <w:rsid w:val="49411320"/>
    <w:rsid w:val="49F27137"/>
    <w:rsid w:val="4C6C31D0"/>
    <w:rsid w:val="4D79102B"/>
    <w:rsid w:val="50F80318"/>
    <w:rsid w:val="5B067B9C"/>
    <w:rsid w:val="5C3E620B"/>
    <w:rsid w:val="5DB3620E"/>
    <w:rsid w:val="5F02451D"/>
    <w:rsid w:val="6C1F5E7C"/>
    <w:rsid w:val="6F492346"/>
    <w:rsid w:val="764A7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customStyle="1" w:styleId="7">
    <w:name w:val="正文1 Char Char Char"/>
    <w:basedOn w:val="1"/>
    <w:qFormat/>
    <w:uiPriority w:val="0"/>
    <w:pPr>
      <w:spacing w:line="360" w:lineRule="auto"/>
      <w:ind w:firstLine="200" w:firstLineChars="200"/>
    </w:pPr>
  </w:style>
  <w:style w:type="paragraph" w:customStyle="1" w:styleId="8">
    <w:name w:val="默认"/>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2"/>
      <w:szCs w:val="22"/>
      <w:u w:val="none" w:color="auto"/>
      <w:vertAlign w:val="baseline"/>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1623</Words>
  <Characters>1681</Characters>
  <Lines>0</Lines>
  <Paragraphs>0</Paragraphs>
  <TotalTime>1</TotalTime>
  <ScaleCrop>false</ScaleCrop>
  <LinksUpToDate>false</LinksUpToDate>
  <CharactersWithSpaces>1681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2021-05-13T04:08:00Z</dcterms:created>
  <dc:creator>lenovo</dc:creator>
  <cp:lastModifiedBy>袁三三三三三三、</cp:lastModifiedBy>
  <dcterms:modified xsi:type="dcterms:W3CDTF">2022-12-29T06:34:36Z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9B7561FD88484EC59E8150BF488E9C64</vt:lpwstr>
  </property>
</Properties>
</file>