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51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XX乡镇（街道）政策解读制度</w:t>
      </w:r>
    </w:p>
    <w:p w14:paraId="799952E8">
      <w:pPr>
        <w:bidi w:val="0"/>
        <w:rPr>
          <w:highlight w:val="none"/>
        </w:rPr>
      </w:pPr>
      <w:r>
        <w:rPr>
          <w:rFonts w:hint="eastAsia"/>
          <w:highlight w:val="none"/>
        </w:rPr>
        <w:t>为保障公众知情权、参与权、监督权，切实提高社会公众对政府政策的知晓度，加深公众对政府行为的理解，进一步提升政府公信力，根据</w:t>
      </w:r>
      <w:r>
        <w:rPr>
          <w:rFonts w:hint="eastAsia"/>
          <w:highlight w:val="none"/>
          <w:lang w:val="en-US" w:eastAsia="zh-CN"/>
        </w:rPr>
        <w:t>相关</w:t>
      </w:r>
      <w:r>
        <w:rPr>
          <w:rFonts w:hint="eastAsia"/>
          <w:highlight w:val="none"/>
        </w:rPr>
        <w:t>要求，结合工作实际，特制定以下政策解读制度：</w:t>
      </w:r>
    </w:p>
    <w:p w14:paraId="375C15E1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第一条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明确解读范围</w:t>
      </w:r>
    </w:p>
    <w:p w14:paraId="79D78B4F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以</w:t>
      </w:r>
      <w:r>
        <w:rPr>
          <w:rFonts w:hint="eastAsia"/>
          <w:highlight w:val="none"/>
          <w:lang w:val="en-US" w:eastAsia="zh-CN"/>
        </w:rPr>
        <w:t>乡镇人民政府（</w:t>
      </w:r>
      <w:r>
        <w:rPr>
          <w:rFonts w:hint="eastAsia"/>
          <w:highlight w:val="none"/>
        </w:rPr>
        <w:t>街道办事处</w:t>
      </w:r>
      <w:r>
        <w:rPr>
          <w:rFonts w:hint="eastAsia"/>
          <w:highlight w:val="none"/>
          <w:lang w:val="en-US" w:eastAsia="zh-CN"/>
        </w:rPr>
        <w:t>）</w:t>
      </w:r>
      <w:r>
        <w:rPr>
          <w:rFonts w:hint="eastAsia"/>
          <w:highlight w:val="none"/>
        </w:rPr>
        <w:t>名义出台的重要政策及文件，以及出台的规范性文件、重要政策，以及</w:t>
      </w:r>
      <w:r>
        <w:rPr>
          <w:rFonts w:hint="eastAsia"/>
          <w:highlight w:val="none"/>
          <w:lang w:val="en-US" w:eastAsia="zh-CN"/>
        </w:rPr>
        <w:t>乡镇（</w:t>
      </w:r>
      <w:r>
        <w:rPr>
          <w:rFonts w:hint="eastAsia"/>
          <w:highlight w:val="none"/>
        </w:rPr>
        <w:t>街道</w:t>
      </w:r>
      <w:r>
        <w:rPr>
          <w:rFonts w:hint="eastAsia"/>
          <w:highlight w:val="none"/>
          <w:lang w:val="en-US" w:eastAsia="zh-CN"/>
        </w:rPr>
        <w:t>）</w:t>
      </w:r>
      <w:r>
        <w:rPr>
          <w:rFonts w:hint="eastAsia"/>
          <w:highlight w:val="none"/>
        </w:rPr>
        <w:t>各办公室起草的重要文件等，均要通过政府信息公开平台、</w:t>
      </w:r>
      <w:r>
        <w:rPr>
          <w:rFonts w:hint="eastAsia"/>
          <w:highlight w:val="none"/>
          <w:lang w:val="en-US" w:eastAsia="zh-CN"/>
        </w:rPr>
        <w:t>信息公示栏</w:t>
      </w:r>
      <w:r>
        <w:rPr>
          <w:rFonts w:hint="eastAsia"/>
          <w:highlight w:val="none"/>
        </w:rPr>
        <w:t>等载体进行科学解读，让社会公众更好地知晓、理解政府的重要政策和改革措施。</w:t>
      </w:r>
    </w:p>
    <w:p w14:paraId="0D86B95C">
      <w:pPr>
        <w:bidi w:val="0"/>
        <w:rPr>
          <w:rFonts w:hint="eastAsia"/>
          <w:highlight w:val="none"/>
        </w:rPr>
      </w:pPr>
      <w:r>
        <w:rPr>
          <w:rFonts w:hint="eastAsia"/>
          <w:b/>
          <w:bCs/>
          <w:highlight w:val="none"/>
        </w:rPr>
        <w:t>第二条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规范解读程序</w:t>
      </w:r>
    </w:p>
    <w:p w14:paraId="1A599B6D">
      <w:pPr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坚持“谁起草、谁解读”原则，重要政策由起草单位负责解读。各单位在报送挂网的文件、重要政策的请示时，要一并报送解读方案，解读方案一般包括解读提纲、解读形式、解读途径、解读时间等。解读方案一经</w:t>
      </w:r>
      <w:r>
        <w:rPr>
          <w:rFonts w:hint="eastAsia"/>
          <w:highlight w:val="none"/>
          <w:lang w:val="en-US" w:eastAsia="zh-CN"/>
        </w:rPr>
        <w:t>乡镇人民政府（</w:t>
      </w:r>
      <w:r>
        <w:rPr>
          <w:rFonts w:hint="eastAsia"/>
          <w:highlight w:val="none"/>
        </w:rPr>
        <w:t>街道办事处</w:t>
      </w:r>
      <w:r>
        <w:rPr>
          <w:rFonts w:hint="eastAsia"/>
          <w:highlight w:val="none"/>
          <w:lang w:val="en-US" w:eastAsia="zh-CN"/>
        </w:rPr>
        <w:t>）</w:t>
      </w:r>
      <w:r>
        <w:rPr>
          <w:rFonts w:hint="eastAsia"/>
          <w:highlight w:val="none"/>
        </w:rPr>
        <w:t>审定，起草单位要抓紧编写解读材料，按时发布。</w:t>
      </w:r>
    </w:p>
    <w:p w14:paraId="1E051773">
      <w:pPr>
        <w:bidi w:val="0"/>
        <w:rPr>
          <w:rFonts w:hint="eastAsia"/>
        </w:rPr>
      </w:pPr>
      <w:r>
        <w:rPr>
          <w:rFonts w:hint="eastAsia"/>
          <w:b/>
          <w:bCs/>
        </w:rPr>
        <w:t>第三条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>创新解读形式</w:t>
      </w:r>
    </w:p>
    <w:p w14:paraId="7FF6B03D">
      <w:pPr>
        <w:bidi w:val="0"/>
        <w:rPr>
          <w:rFonts w:hint="eastAsia"/>
        </w:rPr>
      </w:pPr>
      <w:r>
        <w:rPr>
          <w:rFonts w:hint="eastAsia"/>
        </w:rPr>
        <w:t>将政策解读作为</w:t>
      </w:r>
      <w:r>
        <w:rPr>
          <w:rFonts w:hint="eastAsia"/>
          <w:lang w:val="en-US" w:eastAsia="zh-CN"/>
        </w:rPr>
        <w:t>政府</w:t>
      </w:r>
      <w:r>
        <w:rPr>
          <w:rFonts w:hint="eastAsia"/>
        </w:rPr>
        <w:t>信息公开的重要内容，纳入政府信息公开目录。政策解读形式包括负责同志撰稿解读</w:t>
      </w:r>
      <w:r>
        <w:rPr>
          <w:rFonts w:hint="eastAsia"/>
          <w:lang w:val="en-US" w:eastAsia="zh-CN"/>
        </w:rPr>
        <w:t>等</w:t>
      </w:r>
      <w:r>
        <w:rPr>
          <w:rFonts w:hint="eastAsia"/>
        </w:rPr>
        <w:t>，鼓励各单位结合实际，积极探索，创新、拓展社会公众喜闻乐见的解读形式。</w:t>
      </w:r>
    </w:p>
    <w:p w14:paraId="19120D2F">
      <w:pPr>
        <w:bidi w:val="0"/>
        <w:rPr>
          <w:rFonts w:hint="eastAsia"/>
        </w:rPr>
      </w:pPr>
      <w:r>
        <w:rPr>
          <w:rFonts w:hint="eastAsia"/>
          <w:b/>
          <w:bCs/>
        </w:rPr>
        <w:t>第四条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>建立解读队伍</w:t>
      </w:r>
    </w:p>
    <w:p w14:paraId="1529760F">
      <w:pPr>
        <w:bidi w:val="0"/>
        <w:rPr>
          <w:rFonts w:hint="eastAsia"/>
        </w:rPr>
      </w:pPr>
      <w:r>
        <w:rPr>
          <w:rFonts w:hint="eastAsia"/>
        </w:rPr>
        <w:t>各单位要根据工作需要，在做好自行解读工作的基础上，积极培养政策解读的专业人员，提高政策解读的针对性、科学性、权威性和有效性，让人民群众“听得懂</w:t>
      </w:r>
      <w:r>
        <w:rPr>
          <w:rFonts w:hint="eastAsia"/>
          <w:lang w:eastAsia="zh-CN"/>
        </w:rPr>
        <w:t>”“</w:t>
      </w:r>
      <w:r>
        <w:rPr>
          <w:rFonts w:hint="eastAsia"/>
        </w:rPr>
        <w:t>信得过”。</w:t>
      </w:r>
    </w:p>
    <w:p w14:paraId="73DCCE1E">
      <w:pPr>
        <w:bidi w:val="0"/>
        <w:rPr>
          <w:rFonts w:hint="eastAsia"/>
        </w:rPr>
      </w:pPr>
      <w:r>
        <w:rPr>
          <w:rFonts w:hint="eastAsia"/>
          <w:b/>
          <w:bCs/>
        </w:rPr>
        <w:t>第五条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>健全解读机制</w:t>
      </w:r>
    </w:p>
    <w:p w14:paraId="3BAE7D44">
      <w:pPr>
        <w:bidi w:val="0"/>
        <w:rPr>
          <w:rFonts w:hint="eastAsia"/>
        </w:rPr>
      </w:pPr>
      <w:r>
        <w:rPr>
          <w:rFonts w:hint="eastAsia"/>
        </w:rPr>
        <w:t>各单位是政策解读的主体，要根据要求，精心编制解读方案和解读材料，拓展解读内涵，提升解读效率，回应社会关切。各单位要结合实际，积极探索，参照建立重要政策解读机制。</w:t>
      </w:r>
    </w:p>
    <w:p w14:paraId="11A8D201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</w:rPr>
        <w:t>第六条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>本制度自发布之日起施行。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yNTQwZDczYWVjY2Y4ZGMwOTMyODJkZGM0YmNiYjQifQ=="/>
  </w:docVars>
  <w:rsids>
    <w:rsidRoot w:val="489D4116"/>
    <w:rsid w:val="0DAD6793"/>
    <w:rsid w:val="0F173C9B"/>
    <w:rsid w:val="1D02366E"/>
    <w:rsid w:val="1F107DCD"/>
    <w:rsid w:val="32295CD1"/>
    <w:rsid w:val="44434CB8"/>
    <w:rsid w:val="45683FFD"/>
    <w:rsid w:val="46BC6448"/>
    <w:rsid w:val="489D4116"/>
    <w:rsid w:val="5B565178"/>
    <w:rsid w:val="68546EFB"/>
    <w:rsid w:val="6DA8363C"/>
    <w:rsid w:val="7825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600" w:lineRule="exact"/>
      <w:ind w:left="0" w:right="0" w:firstLine="880" w:firstLineChars="200"/>
      <w:jc w:val="both"/>
    </w:pPr>
    <w:rPr>
      <w:rFonts w:ascii="Times New Roman" w:hAnsi="Times New Roman" w:eastAsia="仿宋_GB2312" w:cs="仿宋_GB2312"/>
      <w:sz w:val="32"/>
      <w:szCs w:val="20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outlineLvl w:val="0"/>
    </w:pPr>
    <w:rPr>
      <w:rFonts w:ascii="Times New Roman" w:hAnsi="Times New Roman" w:eastAsia="黑体"/>
      <w:kern w:val="44"/>
      <w:szCs w:val="2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ascii="Times New Roman" w:hAnsi="Times New Roman" w:eastAsia="楷体_GB2312"/>
      <w:b/>
    </w:rPr>
  </w:style>
  <w:style w:type="paragraph" w:styleId="2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627</Words>
  <Characters>627</Characters>
  <Lines>0</Lines>
  <Paragraphs>0</Paragraphs>
  <TotalTime>9</TotalTime>
  <ScaleCrop>false</ScaleCrop>
  <LinksUpToDate>false</LinksUpToDate>
  <CharactersWithSpaces>627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2024-06-28T08:22:00Z</dcterms:created>
  <dc:creator>Chen*</dc:creator>
  <cp:lastModifiedBy>万事芬达</cp:lastModifiedBy>
  <dcterms:modified xsi:type="dcterms:W3CDTF">2026-01-05T03:34:32Z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50400298FB044908BCE50A3DAC0CEFFA_13</vt:lpwstr>
  </property>
  <property fmtid="{D5CDD505-2E9C-101B-9397-08002B2CF9AE}" pid="4" name="KSOTemplateDocerSaveRecord">
    <vt:lpwstr>eyJoZGlkIjoiOTk4ODQxYTc1MzJlNTUwY2Q2YmZmMzQ3YTI3NGQxMjYiLCJ1c2VySWQiOiI0NTAzODI0NjAifQ==</vt:lpwstr>
  </property>
</Properties>
</file>