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eastAsia="方正小标宋简体"/>
          <w:b w:val="0"/>
          <w:bCs/>
          <w:sz w:val="44"/>
          <w:szCs w:val="44"/>
        </w:rPr>
      </w:pPr>
      <w:r>
        <w:rPr>
          <w:rFonts w:eastAsia="方正小标宋简体"/>
          <w:b w:val="0"/>
          <w:bCs/>
          <w:sz w:val="44"/>
          <w:szCs w:val="44"/>
        </w:rPr>
        <w:t>乐平市招商引资优惠政策</w:t>
      </w:r>
    </w:p>
    <w:p>
      <w:pPr>
        <w:keepNext w:val="0"/>
        <w:keepLines w:val="0"/>
        <w:pageBreakBefore w:val="0"/>
        <w:kinsoku/>
        <w:wordWrap/>
        <w:overflowPunct/>
        <w:topLinePunct w:val="0"/>
        <w:bidi w:val="0"/>
        <w:snapToGrid/>
        <w:spacing w:line="560" w:lineRule="exact"/>
        <w:ind w:firstLine="640" w:firstLineChars="200"/>
        <w:jc w:val="left"/>
        <w:rPr>
          <w:rFonts w:hint="eastAsia" w:eastAsia="仿宋_GB2312"/>
          <w:sz w:val="32"/>
          <w:szCs w:val="32"/>
          <w:highlight w:val="none"/>
        </w:rPr>
      </w:pPr>
    </w:p>
    <w:p>
      <w:pPr>
        <w:keepNext w:val="0"/>
        <w:keepLines w:val="0"/>
        <w:pageBreakBefore w:val="0"/>
        <w:kinsoku/>
        <w:wordWrap/>
        <w:overflowPunct/>
        <w:topLinePunct w:val="0"/>
        <w:bidi w:val="0"/>
        <w:snapToGrid/>
        <w:spacing w:line="560" w:lineRule="exact"/>
        <w:ind w:firstLine="640" w:firstLineChars="200"/>
        <w:jc w:val="left"/>
        <w:rPr>
          <w:rFonts w:hint="eastAsia" w:eastAsia="仿宋_GB2312"/>
          <w:sz w:val="32"/>
          <w:szCs w:val="32"/>
          <w:highlight w:val="none"/>
        </w:rPr>
      </w:pPr>
      <w:r>
        <w:rPr>
          <w:rFonts w:hint="eastAsia" w:eastAsia="仿宋_GB2312"/>
          <w:sz w:val="32"/>
          <w:szCs w:val="32"/>
          <w:highlight w:val="none"/>
        </w:rPr>
        <w:t>为深入贯彻落实我</w:t>
      </w:r>
      <w:bookmarkStart w:id="0" w:name="_GoBack"/>
      <w:bookmarkEnd w:id="0"/>
      <w:r>
        <w:rPr>
          <w:rFonts w:hint="eastAsia" w:eastAsia="仿宋_GB2312"/>
          <w:sz w:val="32"/>
          <w:szCs w:val="32"/>
          <w:highlight w:val="none"/>
        </w:rPr>
        <w:t>市“工业强市”战略，全力冲刺“三五千百十”奋斗目标，进一步</w:t>
      </w:r>
      <w:r>
        <w:rPr>
          <w:rFonts w:hint="eastAsia" w:ascii="Times New Roman" w:hAnsi="Times New Roman" w:eastAsia="仿宋_GB2312" w:cs="Times New Roman"/>
          <w:sz w:val="32"/>
          <w:szCs w:val="32"/>
        </w:rPr>
        <w:t>做大做强</w:t>
      </w:r>
      <w:r>
        <w:rPr>
          <w:rFonts w:hint="eastAsia" w:ascii="Times New Roman" w:hAnsi="Times New Roman" w:eastAsia="仿宋_GB2312" w:cs="Times New Roman"/>
          <w:sz w:val="32"/>
          <w:szCs w:val="32"/>
          <w:lang w:val="en-US" w:eastAsia="zh-CN"/>
        </w:rPr>
        <w:t>以精细化工及医药为个主导产业、以机械电子和新材料为重要产业、以先进陶瓷为潜力产业的</w:t>
      </w:r>
      <w:r>
        <w:rPr>
          <w:rFonts w:hint="eastAsia" w:ascii="Times New Roman" w:hAnsi="Times New Roman" w:eastAsia="仿宋_GB2312" w:cs="Times New Roman"/>
          <w:sz w:val="32"/>
          <w:szCs w:val="32"/>
        </w:rPr>
        <w:t>“1+2+1”重点产业，坚定不移推进产业结构</w:t>
      </w:r>
      <w:r>
        <w:rPr>
          <w:rFonts w:hint="eastAsia" w:eastAsia="仿宋_GB2312"/>
          <w:sz w:val="32"/>
          <w:szCs w:val="32"/>
          <w:highlight w:val="none"/>
        </w:rPr>
        <w:t>转型升级，根据国家、省、景德镇市有关法律、法规和政策的规定，结合我市实际，制定本优惠政策。</w:t>
      </w:r>
    </w:p>
    <w:p>
      <w:pPr>
        <w:keepNext w:val="0"/>
        <w:keepLines w:val="0"/>
        <w:pageBreakBefore w:val="0"/>
        <w:kinsoku/>
        <w:wordWrap/>
        <w:overflowPunct/>
        <w:topLinePunct w:val="0"/>
        <w:bidi w:val="0"/>
        <w:snapToGrid/>
        <w:spacing w:line="560" w:lineRule="exact"/>
        <w:ind w:firstLine="640" w:firstLineChars="200"/>
        <w:jc w:val="left"/>
        <w:rPr>
          <w:rFonts w:eastAsia="黑体"/>
          <w:sz w:val="32"/>
          <w:szCs w:val="32"/>
          <w:highlight w:val="none"/>
        </w:rPr>
      </w:pPr>
      <w:r>
        <w:rPr>
          <w:rFonts w:hAnsi="黑体" w:eastAsia="黑体"/>
          <w:sz w:val="32"/>
          <w:szCs w:val="32"/>
          <w:highlight w:val="none"/>
        </w:rPr>
        <w:t>一、精细化工和生物医药产业</w:t>
      </w:r>
    </w:p>
    <w:p>
      <w:pPr>
        <w:keepNext w:val="0"/>
        <w:keepLines w:val="0"/>
        <w:pageBreakBefore w:val="0"/>
        <w:kinsoku/>
        <w:wordWrap/>
        <w:overflowPunct/>
        <w:topLinePunct w:val="0"/>
        <w:bidi w:val="0"/>
        <w:snapToGrid/>
        <w:spacing w:line="560" w:lineRule="exact"/>
        <w:ind w:firstLine="640" w:firstLineChars="200"/>
        <w:jc w:val="left"/>
        <w:rPr>
          <w:rFonts w:eastAsia="仿宋_GB2312"/>
          <w:sz w:val="32"/>
          <w:szCs w:val="32"/>
        </w:rPr>
      </w:pPr>
      <w:r>
        <w:rPr>
          <w:rFonts w:eastAsia="仿宋_GB2312"/>
          <w:sz w:val="32"/>
          <w:szCs w:val="32"/>
        </w:rPr>
        <w:t>以乐平市工业园（塔山工业区）为平台，重点引进铸链补链延链强链项目，完善产业链条，形成聚集发展效益。入驻企业需符合园区产业规划、双碳、环境、安全等产业相关要求</w:t>
      </w:r>
      <w:r>
        <w:rPr>
          <w:rFonts w:hint="eastAsia" w:eastAsia="仿宋_GB2312"/>
          <w:sz w:val="32"/>
          <w:szCs w:val="32"/>
          <w:lang w:eastAsia="zh-CN"/>
        </w:rPr>
        <w:t>，</w:t>
      </w:r>
      <w:r>
        <w:rPr>
          <w:rFonts w:hint="eastAsia" w:eastAsia="仿宋_GB2312"/>
          <w:sz w:val="32"/>
          <w:szCs w:val="32"/>
          <w:lang w:val="en-US" w:eastAsia="zh-CN"/>
        </w:rPr>
        <w:t>生产工艺</w:t>
      </w:r>
      <w:r>
        <w:rPr>
          <w:rFonts w:hint="eastAsia"/>
          <w:sz w:val="32"/>
          <w:szCs w:val="32"/>
          <w:lang w:val="en-US" w:eastAsia="zh-CN"/>
        </w:rPr>
        <w:t>优先采用连续化、自动化、</w:t>
      </w:r>
      <w:r>
        <w:rPr>
          <w:rFonts w:hint="eastAsia" w:eastAsia="仿宋_GB2312"/>
          <w:sz w:val="32"/>
          <w:szCs w:val="32"/>
          <w:lang w:val="en-US" w:eastAsia="zh-CN"/>
        </w:rPr>
        <w:t>数字化和管式反应等先进工艺</w:t>
      </w:r>
      <w:r>
        <w:rPr>
          <w:rFonts w:eastAsia="仿宋_GB2312"/>
          <w:sz w:val="32"/>
          <w:szCs w:val="32"/>
        </w:rPr>
        <w:t>。</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（一）引入标准：</w:t>
      </w:r>
      <w:r>
        <w:rPr>
          <w:rFonts w:eastAsia="仿宋_GB2312"/>
          <w:sz w:val="32"/>
          <w:szCs w:val="32"/>
        </w:rPr>
        <w:t>入驻企业总投资须达到20亿元以上，</w:t>
      </w:r>
      <w:r>
        <w:rPr>
          <w:rFonts w:hint="eastAsia" w:eastAsia="仿宋_GB2312"/>
          <w:sz w:val="32"/>
          <w:szCs w:val="32"/>
          <w:lang w:val="en-US" w:eastAsia="zh-CN"/>
        </w:rPr>
        <w:t>亩均投资强度和税收须符合《江西省建设用地指标》中相应产业标准</w:t>
      </w:r>
      <w:r>
        <w:rPr>
          <w:rFonts w:eastAsia="仿宋_GB2312"/>
          <w:sz w:val="32"/>
          <w:szCs w:val="32"/>
        </w:rPr>
        <w:t>；</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b/>
          <w:sz w:val="32"/>
          <w:szCs w:val="32"/>
        </w:rPr>
      </w:pPr>
      <w:r>
        <w:rPr>
          <w:rFonts w:eastAsia="仿宋_GB2312"/>
          <w:b/>
          <w:sz w:val="32"/>
          <w:szCs w:val="32"/>
        </w:rPr>
        <w:t>（二）扶持措施</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落户项目须达到《江西省建设用地指标》</w:t>
      </w:r>
      <w:r>
        <w:rPr>
          <w:rFonts w:hint="eastAsia" w:eastAsia="仿宋_GB2312"/>
          <w:color w:val="000000" w:themeColor="text1"/>
          <w:kern w:val="0"/>
          <w:sz w:val="32"/>
          <w:szCs w:val="32"/>
          <w:lang w:val="en-US" w:eastAsia="zh-CN"/>
          <w14:textFill>
            <w14:solidFill>
              <w14:schemeClr w14:val="tx1"/>
            </w14:solidFill>
          </w14:textFill>
        </w:rPr>
        <w:t>中相对应产业的亩均税收</w:t>
      </w:r>
      <w:r>
        <w:rPr>
          <w:rFonts w:eastAsia="仿宋_GB2312"/>
          <w:color w:val="000000" w:themeColor="text1"/>
          <w:kern w:val="0"/>
          <w:sz w:val="32"/>
          <w:szCs w:val="32"/>
          <w14:textFill>
            <w14:solidFill>
              <w14:schemeClr w14:val="tx1"/>
            </w14:solidFill>
          </w14:textFill>
        </w:rPr>
        <w:t>、固投标准</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其中</w:t>
      </w:r>
      <w:r>
        <w:rPr>
          <w:rFonts w:hint="eastAsia"/>
          <w:color w:val="000000" w:themeColor="text1"/>
          <w:kern w:val="0"/>
          <w:sz w:val="32"/>
          <w:szCs w:val="32"/>
          <w:lang w:val="en-US" w:eastAsia="zh-CN"/>
          <w14:textFill>
            <w14:solidFill>
              <w14:schemeClr w14:val="tx1"/>
            </w14:solidFill>
          </w14:textFill>
        </w:rPr>
        <w:t>亩均税收：</w:t>
      </w:r>
      <w:r>
        <w:rPr>
          <w:rFonts w:hint="eastAsia" w:eastAsia="仿宋_GB2312"/>
          <w:color w:val="000000" w:themeColor="text1"/>
          <w:kern w:val="0"/>
          <w:sz w:val="32"/>
          <w:szCs w:val="32"/>
          <w:lang w:val="en-US" w:eastAsia="zh-CN"/>
          <w14:textFill>
            <w14:solidFill>
              <w14:schemeClr w14:val="tx1"/>
            </w14:solidFill>
          </w14:textFill>
        </w:rPr>
        <w:t>化学原料和化学制品制造业亩均税收须达到11万元</w:t>
      </w:r>
      <w:r>
        <w:rPr>
          <w:rFonts w:eastAsia="仿宋_GB2312"/>
          <w:color w:val="000000" w:themeColor="text1"/>
          <w:sz w:val="32"/>
          <w:szCs w:val="32"/>
          <w14:textFill>
            <w14:solidFill>
              <w14:schemeClr w14:val="tx1"/>
            </w14:solidFill>
          </w14:textFill>
        </w:rPr>
        <w:t>/亩</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医药制造产业须达到23万元</w:t>
      </w:r>
      <w:r>
        <w:rPr>
          <w:rFonts w:eastAsia="仿宋_GB2312"/>
          <w:color w:val="000000" w:themeColor="text1"/>
          <w:sz w:val="32"/>
          <w:szCs w:val="32"/>
          <w14:textFill>
            <w14:solidFill>
              <w14:schemeClr w14:val="tx1"/>
            </w14:solidFill>
          </w14:textFill>
        </w:rPr>
        <w:t>/亩</w:t>
      </w:r>
      <w:r>
        <w:rPr>
          <w:rFonts w:hint="eastAsia"/>
          <w:color w:val="000000" w:themeColor="text1"/>
          <w:sz w:val="32"/>
          <w:szCs w:val="32"/>
          <w:lang w:val="en-US"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亩均投资强度</w:t>
      </w:r>
      <w:r>
        <w:rPr>
          <w:rFonts w:hint="eastAsia"/>
          <w:color w:val="000000" w:themeColor="text1"/>
          <w:sz w:val="32"/>
          <w:szCs w:val="32"/>
          <w:lang w:val="en-US" w:eastAsia="zh-CN"/>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化学原料和化学制品制造业</w:t>
      </w:r>
      <w:r>
        <w:rPr>
          <w:rFonts w:hint="eastAsia" w:eastAsia="仿宋_GB2312"/>
          <w:color w:val="000000" w:themeColor="text1"/>
          <w:sz w:val="32"/>
          <w:szCs w:val="32"/>
          <w:lang w:val="en-US" w:eastAsia="zh-CN"/>
          <w14:textFill>
            <w14:solidFill>
              <w14:schemeClr w14:val="tx1"/>
            </w14:solidFill>
          </w14:textFill>
        </w:rPr>
        <w:t>须达到265万元</w:t>
      </w:r>
      <w:r>
        <w:rPr>
          <w:rFonts w:eastAsia="仿宋_GB2312"/>
          <w:color w:val="000000" w:themeColor="text1"/>
          <w:sz w:val="32"/>
          <w:szCs w:val="32"/>
          <w14:textFill>
            <w14:solidFill>
              <w14:schemeClr w14:val="tx1"/>
            </w14:solidFill>
          </w14:textFill>
        </w:rPr>
        <w:t>/亩</w:t>
      </w:r>
      <w:r>
        <w:rPr>
          <w:rFonts w:hint="eastAsia"/>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医药制造产业须达到</w:t>
      </w:r>
      <w:r>
        <w:rPr>
          <w:rFonts w:hint="eastAsia"/>
          <w:color w:val="000000" w:themeColor="text1"/>
          <w:sz w:val="32"/>
          <w:szCs w:val="32"/>
          <w:lang w:val="en-US" w:eastAsia="zh-CN"/>
          <w14:textFill>
            <w14:solidFill>
              <w14:schemeClr w14:val="tx1"/>
            </w14:solidFill>
          </w14:textFill>
        </w:rPr>
        <w:t>320</w:t>
      </w:r>
      <w:r>
        <w:rPr>
          <w:rFonts w:hint="eastAsia" w:eastAsia="仿宋_GB2312"/>
          <w:color w:val="000000" w:themeColor="text1"/>
          <w:sz w:val="32"/>
          <w:szCs w:val="32"/>
          <w:lang w:val="en-US" w:eastAsia="zh-CN"/>
          <w14:textFill>
            <w14:solidFill>
              <w14:schemeClr w14:val="tx1"/>
            </w14:solidFill>
          </w14:textFill>
        </w:rPr>
        <w:t>万元</w:t>
      </w:r>
      <w:r>
        <w:rPr>
          <w:rFonts w:eastAsia="仿宋_GB2312"/>
          <w:color w:val="000000" w:themeColor="text1"/>
          <w:sz w:val="32"/>
          <w:szCs w:val="32"/>
          <w14:textFill>
            <w14:solidFill>
              <w14:schemeClr w14:val="tx1"/>
            </w14:solidFill>
          </w14:textFill>
        </w:rPr>
        <w:t>/亩</w:t>
      </w:r>
      <w:r>
        <w:rPr>
          <w:rFonts w:eastAsia="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color w:val="auto"/>
          <w:sz w:val="32"/>
          <w:szCs w:val="32"/>
        </w:rPr>
      </w:pPr>
      <w:r>
        <w:rPr>
          <w:rFonts w:eastAsia="仿宋_GB2312"/>
          <w:b w:val="0"/>
          <w:bCs/>
          <w:color w:val="auto"/>
          <w:sz w:val="32"/>
          <w:szCs w:val="32"/>
          <w:u w:val="none"/>
        </w:rPr>
        <w:t>1、项目用地：</w:t>
      </w:r>
      <w:r>
        <w:rPr>
          <w:rFonts w:hint="eastAsia"/>
          <w:b w:val="0"/>
          <w:bCs/>
          <w:color w:val="auto"/>
          <w:sz w:val="32"/>
          <w:szCs w:val="32"/>
          <w:u w:val="none"/>
          <w:lang w:val="en-US" w:eastAsia="zh-CN"/>
        </w:rPr>
        <w:t>用地单价按现行工业用地地价出让标准收取（约</w:t>
      </w:r>
      <w:r>
        <w:rPr>
          <w:rFonts w:eastAsia="仿宋_GB2312"/>
          <w:color w:val="auto"/>
          <w:sz w:val="32"/>
          <w:szCs w:val="32"/>
          <w:u w:val="none"/>
        </w:rPr>
        <w:t>20万元/亩</w:t>
      </w:r>
      <w:r>
        <w:rPr>
          <w:rFonts w:hint="eastAsia"/>
          <w:color w:val="auto"/>
          <w:sz w:val="32"/>
          <w:szCs w:val="32"/>
          <w:u w:val="none"/>
          <w:lang w:eastAsia="zh-CN"/>
        </w:rPr>
        <w:t>）</w:t>
      </w:r>
      <w:r>
        <w:rPr>
          <w:rFonts w:hint="eastAsia"/>
          <w:color w:val="auto"/>
          <w:sz w:val="32"/>
          <w:szCs w:val="32"/>
          <w:u w:val="none"/>
          <w:lang w:val="en-US" w:eastAsia="zh-CN"/>
        </w:rPr>
        <w:t>。</w:t>
      </w:r>
      <w:r>
        <w:rPr>
          <w:rFonts w:hAnsi="仿宋" w:eastAsia="仿宋"/>
          <w:color w:val="auto"/>
          <w:kern w:val="0"/>
          <w:sz w:val="32"/>
          <w:szCs w:val="32"/>
          <w:u w:val="none"/>
        </w:rPr>
        <w:t>项目用</w:t>
      </w:r>
      <w:r>
        <w:rPr>
          <w:rFonts w:eastAsia="仿宋_GB2312"/>
          <w:color w:val="auto"/>
          <w:sz w:val="32"/>
          <w:szCs w:val="32"/>
          <w:u w:val="none"/>
        </w:rPr>
        <w:t>地“六通一平”，即：通电、通</w:t>
      </w:r>
      <w:r>
        <w:rPr>
          <w:rFonts w:eastAsia="仿宋_GB2312"/>
          <w:color w:val="auto"/>
          <w:sz w:val="32"/>
          <w:szCs w:val="32"/>
        </w:rPr>
        <w:t>水、通路、通气、通排（污）水、通信和平整土地，由</w:t>
      </w:r>
      <w:r>
        <w:rPr>
          <w:rFonts w:hAnsi="仿宋" w:eastAsia="仿宋"/>
          <w:color w:val="auto"/>
          <w:kern w:val="0"/>
          <w:sz w:val="32"/>
          <w:szCs w:val="32"/>
        </w:rPr>
        <w:t>园区负责</w:t>
      </w:r>
      <w:r>
        <w:rPr>
          <w:rFonts w:hint="eastAsia" w:hAnsi="仿宋" w:eastAsia="仿宋"/>
          <w:color w:val="auto"/>
          <w:kern w:val="0"/>
          <w:sz w:val="32"/>
          <w:szCs w:val="32"/>
          <w:lang w:val="en-US" w:eastAsia="zh-CN"/>
        </w:rPr>
        <w:t>组织实施。</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color w:val="auto"/>
          <w:sz w:val="32"/>
          <w:szCs w:val="32"/>
        </w:rPr>
      </w:pPr>
      <w:r>
        <w:rPr>
          <w:rFonts w:hint="eastAsia"/>
          <w:color w:val="auto"/>
          <w:kern w:val="0"/>
          <w:sz w:val="32"/>
          <w:szCs w:val="32"/>
          <w:lang w:val="en-US" w:eastAsia="zh-CN"/>
        </w:rPr>
        <w:t>2、财政扶持：</w:t>
      </w:r>
      <w:r>
        <w:rPr>
          <w:rFonts w:eastAsia="仿宋_GB2312"/>
          <w:color w:val="auto"/>
          <w:kern w:val="0"/>
          <w:sz w:val="32"/>
          <w:szCs w:val="32"/>
        </w:rPr>
        <w:t>项目投产形成税收起，</w:t>
      </w:r>
      <w:r>
        <w:rPr>
          <w:rFonts w:hAnsi="仿宋" w:eastAsia="仿宋"/>
          <w:color w:val="auto"/>
          <w:kern w:val="0"/>
          <w:sz w:val="32"/>
          <w:szCs w:val="32"/>
        </w:rPr>
        <w:t>享受五年财政扶持措施，按照企业</w:t>
      </w:r>
      <w:r>
        <w:rPr>
          <w:rFonts w:hint="eastAsia" w:hAnsi="仿宋" w:eastAsia="仿宋"/>
          <w:color w:val="auto"/>
          <w:kern w:val="0"/>
          <w:sz w:val="32"/>
          <w:szCs w:val="32"/>
          <w:lang w:val="en-US" w:eastAsia="zh-CN"/>
        </w:rPr>
        <w:t>依法</w:t>
      </w:r>
      <w:r>
        <w:rPr>
          <w:rFonts w:hAnsi="仿宋" w:eastAsia="仿宋"/>
          <w:color w:val="auto"/>
          <w:kern w:val="0"/>
          <w:sz w:val="32"/>
          <w:szCs w:val="32"/>
        </w:rPr>
        <w:t>缴纳税收地方所得部分，前两年奖励</w:t>
      </w:r>
      <w:r>
        <w:rPr>
          <w:rFonts w:eastAsia="仿宋"/>
          <w:color w:val="auto"/>
          <w:kern w:val="0"/>
          <w:sz w:val="32"/>
          <w:szCs w:val="32"/>
        </w:rPr>
        <w:t>50%</w:t>
      </w:r>
      <w:r>
        <w:rPr>
          <w:rFonts w:hAnsi="仿宋" w:eastAsia="仿宋"/>
          <w:color w:val="auto"/>
          <w:kern w:val="0"/>
          <w:sz w:val="32"/>
          <w:szCs w:val="32"/>
        </w:rPr>
        <w:t>，后三年奖励</w:t>
      </w:r>
      <w:r>
        <w:rPr>
          <w:rFonts w:eastAsia="仿宋"/>
          <w:color w:val="auto"/>
          <w:kern w:val="0"/>
          <w:sz w:val="32"/>
          <w:szCs w:val="32"/>
        </w:rPr>
        <w:t>30%</w:t>
      </w:r>
      <w:r>
        <w:rPr>
          <w:rFonts w:hAnsi="仿宋" w:eastAsia="仿宋"/>
          <w:color w:val="auto"/>
          <w:kern w:val="0"/>
          <w:sz w:val="32"/>
          <w:szCs w:val="32"/>
        </w:rPr>
        <w:t>，用于企业基础设施和人才培训等补偿。</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黑体"/>
          <w:sz w:val="32"/>
          <w:szCs w:val="32"/>
        </w:rPr>
      </w:pPr>
      <w:r>
        <w:rPr>
          <w:rFonts w:hAnsi="黑体" w:eastAsia="黑体"/>
          <w:sz w:val="32"/>
          <w:szCs w:val="32"/>
        </w:rPr>
        <w:t>二、机械制造和电子元器件产业</w:t>
      </w:r>
    </w:p>
    <w:p>
      <w:pPr>
        <w:keepNext w:val="0"/>
        <w:keepLines w:val="0"/>
        <w:pageBreakBefore w:val="0"/>
        <w:widowControl w:val="0"/>
        <w:kinsoku/>
        <w:wordWrap/>
        <w:overflowPunct/>
        <w:topLinePunct w:val="0"/>
        <w:bidi w:val="0"/>
        <w:adjustRightInd/>
        <w:snapToGrid/>
        <w:spacing w:line="600" w:lineRule="exact"/>
        <w:ind w:firstLine="640" w:firstLineChars="200"/>
        <w:jc w:val="left"/>
        <w:textAlignment w:val="auto"/>
        <w:rPr>
          <w:rFonts w:eastAsia="仿宋_GB2312"/>
          <w:sz w:val="32"/>
          <w:szCs w:val="32"/>
        </w:rPr>
      </w:pPr>
      <w:r>
        <w:rPr>
          <w:rFonts w:eastAsia="仿宋_GB2312"/>
          <w:sz w:val="32"/>
          <w:szCs w:val="32"/>
        </w:rPr>
        <w:t>重点依托</w:t>
      </w:r>
      <w:r>
        <w:rPr>
          <w:rFonts w:hint="eastAsia"/>
          <w:sz w:val="32"/>
          <w:szCs w:val="32"/>
          <w:lang w:val="en-US" w:eastAsia="zh-CN"/>
        </w:rPr>
        <w:t>乐平工业园（</w:t>
      </w:r>
      <w:r>
        <w:rPr>
          <w:rFonts w:eastAsia="仿宋_GB2312"/>
          <w:sz w:val="32"/>
          <w:szCs w:val="32"/>
        </w:rPr>
        <w:t>金山工业区</w:t>
      </w:r>
      <w:r>
        <w:rPr>
          <w:rFonts w:hint="eastAsia"/>
          <w:sz w:val="32"/>
          <w:szCs w:val="32"/>
          <w:lang w:eastAsia="zh-CN"/>
        </w:rPr>
        <w:t>）</w:t>
      </w:r>
      <w:r>
        <w:rPr>
          <w:rFonts w:eastAsia="仿宋_GB2312"/>
          <w:sz w:val="32"/>
          <w:szCs w:val="32"/>
        </w:rPr>
        <w:t>内“乐平市汽摩配电器机电机械制造工业小镇、乐平市新科技产业园”和杨范工业聚集区、众埠返乡创业园等承接平台，大力引进汽摩配件、电子元器件、机械制造、数字化产业、服装鞋帽、食品深加工等劳动密集性企业。入驻企业需符合园区产业规划、双碳、环境、安全等产业相关要求</w:t>
      </w:r>
      <w:r>
        <w:rPr>
          <w:rFonts w:hint="eastAsia" w:eastAsia="仿宋_GB2312"/>
          <w:sz w:val="32"/>
          <w:szCs w:val="32"/>
          <w:lang w:eastAsia="zh-CN"/>
        </w:rPr>
        <w:t>，</w:t>
      </w:r>
      <w:r>
        <w:rPr>
          <w:rFonts w:hint="eastAsia" w:eastAsia="仿宋_GB2312"/>
          <w:sz w:val="32"/>
          <w:szCs w:val="32"/>
          <w:lang w:val="en-US" w:eastAsia="zh-CN"/>
        </w:rPr>
        <w:t>生产工艺</w:t>
      </w:r>
      <w:r>
        <w:rPr>
          <w:rFonts w:hint="eastAsia"/>
          <w:sz w:val="32"/>
          <w:szCs w:val="32"/>
          <w:lang w:val="en-US" w:eastAsia="zh-CN"/>
        </w:rPr>
        <w:t>优先采用自动化、</w:t>
      </w:r>
      <w:r>
        <w:rPr>
          <w:rFonts w:hint="eastAsia" w:eastAsia="仿宋_GB2312"/>
          <w:sz w:val="32"/>
          <w:szCs w:val="32"/>
          <w:lang w:val="en-US" w:eastAsia="zh-CN"/>
        </w:rPr>
        <w:t>智能化、数字化等行业先进工艺</w:t>
      </w:r>
      <w:r>
        <w:rPr>
          <w:rFonts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30" w:firstLineChars="196"/>
        <w:textAlignment w:val="auto"/>
        <w:rPr>
          <w:rFonts w:eastAsia="仿宋_GB2312"/>
          <w:b w:val="0"/>
          <w:bCs w:val="0"/>
          <w:i w:val="0"/>
          <w:iCs w:val="0"/>
          <w:color w:val="000000" w:themeColor="text1"/>
          <w:sz w:val="32"/>
          <w:szCs w:val="32"/>
          <w14:textFill>
            <w14:solidFill>
              <w14:schemeClr w14:val="tx1"/>
            </w14:solidFill>
          </w14:textFill>
        </w:rPr>
      </w:pPr>
      <w:r>
        <w:rPr>
          <w:rFonts w:eastAsia="仿宋_GB2312"/>
          <w:b/>
          <w:sz w:val="32"/>
          <w:szCs w:val="32"/>
        </w:rPr>
        <w:t>（一）引入标准：</w:t>
      </w:r>
      <w:r>
        <w:rPr>
          <w:rFonts w:eastAsia="仿宋_GB2312"/>
          <w:b w:val="0"/>
          <w:bCs w:val="0"/>
          <w:i w:val="0"/>
          <w:iCs w:val="0"/>
          <w:color w:val="000000" w:themeColor="text1"/>
          <w:sz w:val="32"/>
          <w:szCs w:val="32"/>
          <w14:textFill>
            <w14:solidFill>
              <w14:schemeClr w14:val="tx1"/>
            </w14:solidFill>
          </w14:textFill>
        </w:rPr>
        <w:t>落户供地项目总投资须达到5000万元以上，固定资产投入</w:t>
      </w:r>
      <w:r>
        <w:rPr>
          <w:rFonts w:hint="eastAsia"/>
          <w:b w:val="0"/>
          <w:bCs w:val="0"/>
          <w:i w:val="0"/>
          <w:iCs w:val="0"/>
          <w:color w:val="000000" w:themeColor="text1"/>
          <w:sz w:val="32"/>
          <w:szCs w:val="32"/>
          <w:lang w:val="en-US" w:eastAsia="zh-CN"/>
          <w14:textFill>
            <w14:solidFill>
              <w14:schemeClr w14:val="tx1"/>
            </w14:solidFill>
          </w14:textFill>
        </w:rPr>
        <w:t>和亩均税收要求</w:t>
      </w:r>
      <w:r>
        <w:rPr>
          <w:rFonts w:eastAsia="仿宋_GB2312"/>
          <w:b w:val="0"/>
          <w:bCs w:val="0"/>
          <w:i w:val="0"/>
          <w:iCs w:val="0"/>
          <w:color w:val="000000" w:themeColor="text1"/>
          <w:sz w:val="32"/>
          <w:szCs w:val="32"/>
          <w14:textFill>
            <w14:solidFill>
              <w14:schemeClr w14:val="tx1"/>
            </w14:solidFill>
          </w14:textFill>
        </w:rPr>
        <w:t>须达到</w:t>
      </w:r>
      <w:r>
        <w:rPr>
          <w:rFonts w:hint="eastAsia" w:eastAsia="仿宋_GB2312"/>
          <w:b w:val="0"/>
          <w:bCs w:val="0"/>
          <w:i w:val="0"/>
          <w:iCs w:val="0"/>
          <w:color w:val="000000" w:themeColor="text1"/>
          <w:sz w:val="32"/>
          <w:szCs w:val="32"/>
          <w:lang w:eastAsia="zh-CN"/>
          <w14:textFill>
            <w14:solidFill>
              <w14:schemeClr w14:val="tx1"/>
            </w14:solidFill>
          </w14:textFill>
        </w:rPr>
        <w:t>《</w:t>
      </w:r>
      <w:r>
        <w:rPr>
          <w:rFonts w:hint="eastAsia" w:eastAsia="仿宋_GB2312"/>
          <w:b w:val="0"/>
          <w:bCs w:val="0"/>
          <w:i w:val="0"/>
          <w:iCs w:val="0"/>
          <w:color w:val="000000" w:themeColor="text1"/>
          <w:sz w:val="32"/>
          <w:szCs w:val="32"/>
          <w:lang w:val="en-US" w:eastAsia="zh-CN"/>
          <w14:textFill>
            <w14:solidFill>
              <w14:schemeClr w14:val="tx1"/>
            </w14:solidFill>
          </w14:textFill>
        </w:rPr>
        <w:t>江西省建设用地指标</w:t>
      </w:r>
      <w:r>
        <w:rPr>
          <w:rFonts w:hint="eastAsia" w:eastAsia="仿宋_GB2312"/>
          <w:b w:val="0"/>
          <w:bCs w:val="0"/>
          <w:i w:val="0"/>
          <w:iCs w:val="0"/>
          <w:color w:val="000000" w:themeColor="text1"/>
          <w:sz w:val="32"/>
          <w:szCs w:val="32"/>
          <w:lang w:eastAsia="zh-CN"/>
          <w14:textFill>
            <w14:solidFill>
              <w14:schemeClr w14:val="tx1"/>
            </w14:solidFill>
          </w14:textFill>
        </w:rPr>
        <w:t>》</w:t>
      </w:r>
      <w:r>
        <w:rPr>
          <w:rFonts w:hint="eastAsia" w:eastAsia="仿宋_GB2312"/>
          <w:b w:val="0"/>
          <w:bCs w:val="0"/>
          <w:i w:val="0"/>
          <w:iCs w:val="0"/>
          <w:color w:val="000000" w:themeColor="text1"/>
          <w:sz w:val="32"/>
          <w:szCs w:val="32"/>
          <w:lang w:val="en-US" w:eastAsia="zh-CN"/>
          <w14:textFill>
            <w14:solidFill>
              <w14:schemeClr w14:val="tx1"/>
            </w14:solidFill>
          </w14:textFill>
        </w:rPr>
        <w:t>中相应产业的</w:t>
      </w:r>
      <w:r>
        <w:rPr>
          <w:rFonts w:eastAsia="仿宋_GB2312"/>
          <w:b w:val="0"/>
          <w:bCs w:val="0"/>
          <w:i w:val="0"/>
          <w:iCs w:val="0"/>
          <w:color w:val="000000" w:themeColor="text1"/>
          <w:sz w:val="32"/>
          <w:szCs w:val="32"/>
          <w14:textFill>
            <w14:solidFill>
              <w14:schemeClr w14:val="tx1"/>
            </w14:solidFill>
          </w14:textFill>
        </w:rPr>
        <w:t>标准</w:t>
      </w:r>
      <w:r>
        <w:rPr>
          <w:rFonts w:hint="eastAsia"/>
          <w:b w:val="0"/>
          <w:bCs w:val="0"/>
          <w:i w:val="0"/>
          <w:iCs w:val="0"/>
          <w:color w:val="000000" w:themeColor="text1"/>
          <w:sz w:val="32"/>
          <w:szCs w:val="32"/>
          <w:lang w:eastAsia="zh-CN"/>
          <w14:textFill>
            <w14:solidFill>
              <w14:schemeClr w14:val="tx1"/>
            </w14:solidFill>
          </w14:textFill>
        </w:rPr>
        <w:t>。</w:t>
      </w:r>
      <w:r>
        <w:rPr>
          <w:rFonts w:hint="eastAsia"/>
          <w:b w:val="0"/>
          <w:bCs w:val="0"/>
          <w:i w:val="0"/>
          <w:iCs w:val="0"/>
          <w:color w:val="000000" w:themeColor="text1"/>
          <w:sz w:val="32"/>
          <w:szCs w:val="32"/>
          <w:lang w:val="en-US" w:eastAsia="zh-CN"/>
          <w14:textFill>
            <w14:solidFill>
              <w14:schemeClr w14:val="tx1"/>
            </w14:solidFill>
          </w14:textFill>
        </w:rPr>
        <w:t>其中：金属制品产业固定资产投入250万元/亩、税收10万元/亩；服装服饰产业固定资产投入175万元/亩、税收15万元/亩；农副食品加工产业固定资产投入175万元/亩、税收5万元/亩；食品制造产业固定资产投入175万元/亩、税收15万元/亩；电气机械和器材产业固定资产投入285万元/亩、税收19万元/亩等</w:t>
      </w:r>
      <w:r>
        <w:rPr>
          <w:rFonts w:hint="eastAsia"/>
          <w:b w:val="0"/>
          <w:bCs w:val="0"/>
          <w:i w:val="0"/>
          <w:i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30" w:firstLineChars="196"/>
        <w:textAlignment w:val="auto"/>
        <w:rPr>
          <w:rFonts w:eastAsia="仿宋_GB2312"/>
          <w:b/>
          <w:sz w:val="32"/>
          <w:szCs w:val="32"/>
        </w:rPr>
      </w:pPr>
      <w:r>
        <w:rPr>
          <w:rFonts w:eastAsia="仿宋_GB2312"/>
          <w:b/>
          <w:sz w:val="32"/>
          <w:szCs w:val="32"/>
        </w:rPr>
        <w:t>（二）扶持措施</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sz w:val="32"/>
          <w:szCs w:val="32"/>
        </w:rPr>
      </w:pPr>
      <w:r>
        <w:rPr>
          <w:rFonts w:eastAsia="仿宋_GB2312"/>
          <w:b w:val="0"/>
          <w:bCs/>
          <w:sz w:val="32"/>
          <w:szCs w:val="32"/>
        </w:rPr>
        <w:t>1、项目用地：用地按</w:t>
      </w:r>
      <w:r>
        <w:rPr>
          <w:rFonts w:eastAsia="仿宋_GB2312"/>
          <w:sz w:val="32"/>
          <w:szCs w:val="32"/>
        </w:rPr>
        <w:t>当前</w:t>
      </w:r>
      <w:r>
        <w:rPr>
          <w:rFonts w:hint="eastAsia" w:eastAsia="仿宋_GB2312"/>
          <w:sz w:val="32"/>
          <w:szCs w:val="32"/>
          <w:lang w:val="en-US" w:eastAsia="zh-CN"/>
        </w:rPr>
        <w:t>金山工业区</w:t>
      </w:r>
      <w:r>
        <w:rPr>
          <w:rFonts w:eastAsia="仿宋_GB2312"/>
          <w:sz w:val="32"/>
          <w:szCs w:val="32"/>
        </w:rPr>
        <w:t>20万元/亩</w:t>
      </w:r>
      <w:r>
        <w:rPr>
          <w:rFonts w:hint="eastAsia" w:eastAsia="仿宋_GB2312"/>
          <w:sz w:val="32"/>
          <w:szCs w:val="32"/>
          <w:lang w:eastAsia="zh-CN"/>
        </w:rPr>
        <w:t>，</w:t>
      </w:r>
      <w:r>
        <w:rPr>
          <w:rFonts w:eastAsia="仿宋_GB2312"/>
          <w:sz w:val="32"/>
          <w:szCs w:val="32"/>
        </w:rPr>
        <w:t>杨范工业聚集区</w:t>
      </w:r>
      <w:r>
        <w:rPr>
          <w:rFonts w:hint="eastAsia" w:eastAsia="仿宋_GB2312"/>
          <w:sz w:val="32"/>
          <w:szCs w:val="32"/>
          <w:lang w:eastAsia="zh-CN"/>
        </w:rPr>
        <w:t>、</w:t>
      </w:r>
      <w:r>
        <w:rPr>
          <w:rFonts w:hint="eastAsia" w:eastAsia="仿宋_GB2312"/>
          <w:sz w:val="32"/>
          <w:szCs w:val="32"/>
          <w:lang w:val="en-US" w:eastAsia="zh-CN"/>
        </w:rPr>
        <w:t>塔前工业小区和</w:t>
      </w:r>
      <w:r>
        <w:rPr>
          <w:rFonts w:eastAsia="仿宋_GB2312"/>
          <w:sz w:val="32"/>
          <w:szCs w:val="32"/>
        </w:rPr>
        <w:t>众埠返乡创业园15万元/亩工业用地基准地价标准挂牌出让</w:t>
      </w:r>
      <w:r>
        <w:rPr>
          <w:rFonts w:hint="eastAsia" w:eastAsia="仿宋_GB2312"/>
          <w:sz w:val="32"/>
          <w:szCs w:val="32"/>
          <w:lang w:eastAsia="zh-CN"/>
        </w:rPr>
        <w:t>。</w:t>
      </w:r>
      <w:r>
        <w:rPr>
          <w:rFonts w:eastAsia="仿宋_GB2312"/>
          <w:sz w:val="32"/>
          <w:szCs w:val="32"/>
        </w:rPr>
        <w:t>项目建成后，固定资产达到</w:t>
      </w:r>
      <w:r>
        <w:rPr>
          <w:rFonts w:hint="eastAsia" w:eastAsia="仿宋_GB2312"/>
          <w:sz w:val="32"/>
          <w:szCs w:val="32"/>
          <w:lang w:val="en-US" w:eastAsia="zh-CN"/>
        </w:rPr>
        <w:t>相关</w:t>
      </w:r>
      <w:r>
        <w:rPr>
          <w:rFonts w:eastAsia="仿宋_GB2312"/>
          <w:sz w:val="32"/>
          <w:szCs w:val="32"/>
        </w:rPr>
        <w:t>产业</w:t>
      </w:r>
      <w:r>
        <w:rPr>
          <w:rFonts w:hint="eastAsia" w:eastAsia="仿宋_GB2312"/>
          <w:sz w:val="32"/>
          <w:szCs w:val="32"/>
          <w:lang w:val="en-US" w:eastAsia="zh-CN"/>
        </w:rPr>
        <w:t>亩均投资强度</w:t>
      </w:r>
      <w:r>
        <w:rPr>
          <w:rFonts w:eastAsia="仿宋_GB2312"/>
          <w:sz w:val="32"/>
          <w:szCs w:val="32"/>
        </w:rPr>
        <w:t>标准，</w:t>
      </w:r>
      <w:r>
        <w:rPr>
          <w:rFonts w:hint="eastAsia" w:eastAsia="仿宋_GB2312"/>
          <w:sz w:val="32"/>
          <w:szCs w:val="32"/>
          <w:lang w:val="en-US" w:eastAsia="zh-CN"/>
        </w:rPr>
        <w:t>落户金山工业区的</w:t>
      </w:r>
      <w:r>
        <w:rPr>
          <w:rFonts w:eastAsia="仿宋_GB2312"/>
          <w:sz w:val="32"/>
          <w:szCs w:val="32"/>
        </w:rPr>
        <w:t>企业给予10万元/亩扶持，</w:t>
      </w:r>
      <w:r>
        <w:rPr>
          <w:rFonts w:hint="eastAsia" w:eastAsia="仿宋_GB2312"/>
          <w:sz w:val="32"/>
          <w:szCs w:val="32"/>
          <w:lang w:val="en-US" w:eastAsia="zh-CN"/>
        </w:rPr>
        <w:t>落户</w:t>
      </w:r>
      <w:r>
        <w:rPr>
          <w:rFonts w:eastAsia="仿宋_GB2312"/>
          <w:sz w:val="32"/>
          <w:szCs w:val="32"/>
        </w:rPr>
        <w:t>杨范工业聚集区</w:t>
      </w:r>
      <w:r>
        <w:rPr>
          <w:rFonts w:hint="eastAsia" w:eastAsia="仿宋_GB2312"/>
          <w:sz w:val="32"/>
          <w:szCs w:val="32"/>
          <w:lang w:eastAsia="zh-CN"/>
        </w:rPr>
        <w:t>、</w:t>
      </w:r>
      <w:r>
        <w:rPr>
          <w:rFonts w:hint="eastAsia" w:eastAsia="仿宋_GB2312"/>
          <w:sz w:val="32"/>
          <w:szCs w:val="32"/>
          <w:lang w:val="en-US" w:eastAsia="zh-CN"/>
        </w:rPr>
        <w:t>塔前工业小区和</w:t>
      </w:r>
      <w:r>
        <w:rPr>
          <w:rFonts w:eastAsia="仿宋_GB2312"/>
          <w:sz w:val="32"/>
          <w:szCs w:val="32"/>
        </w:rPr>
        <w:t>众埠返乡创业园</w:t>
      </w:r>
      <w:r>
        <w:rPr>
          <w:rFonts w:hint="eastAsia" w:eastAsia="仿宋_GB2312"/>
          <w:sz w:val="32"/>
          <w:szCs w:val="32"/>
          <w:lang w:val="en-US" w:eastAsia="zh-CN"/>
        </w:rPr>
        <w:t>的</w:t>
      </w:r>
      <w:r>
        <w:rPr>
          <w:rFonts w:eastAsia="仿宋_GB2312"/>
          <w:sz w:val="32"/>
          <w:szCs w:val="32"/>
        </w:rPr>
        <w:t>企业给予</w:t>
      </w:r>
      <w:r>
        <w:rPr>
          <w:rFonts w:hint="eastAsia" w:eastAsia="仿宋_GB2312"/>
          <w:sz w:val="32"/>
          <w:szCs w:val="32"/>
          <w:lang w:val="en-US" w:eastAsia="zh-CN"/>
        </w:rPr>
        <w:t>5</w:t>
      </w:r>
      <w:r>
        <w:rPr>
          <w:rFonts w:eastAsia="仿宋_GB2312"/>
          <w:sz w:val="32"/>
          <w:szCs w:val="32"/>
        </w:rPr>
        <w:t>万元/亩扶持</w:t>
      </w:r>
      <w:r>
        <w:rPr>
          <w:rFonts w:hint="eastAsia" w:eastAsia="仿宋_GB2312"/>
          <w:sz w:val="32"/>
          <w:szCs w:val="32"/>
          <w:lang w:eastAsia="zh-CN"/>
        </w:rPr>
        <w:t>，</w:t>
      </w:r>
      <w:r>
        <w:rPr>
          <w:rFonts w:hint="eastAsia" w:eastAsia="仿宋_GB2312"/>
          <w:sz w:val="32"/>
          <w:szCs w:val="32"/>
          <w:lang w:val="en-US" w:eastAsia="zh-CN"/>
        </w:rPr>
        <w:t>扶持资金用</w:t>
      </w:r>
      <w:r>
        <w:rPr>
          <w:rFonts w:hAnsi="仿宋" w:eastAsia="仿宋"/>
          <w:color w:val="000000"/>
          <w:kern w:val="0"/>
          <w:sz w:val="32"/>
          <w:szCs w:val="32"/>
        </w:rPr>
        <w:t>于企业基础设施和人才培训等补偿。</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sz w:val="32"/>
          <w:szCs w:val="32"/>
        </w:rPr>
      </w:pPr>
      <w:r>
        <w:rPr>
          <w:rFonts w:eastAsia="仿宋"/>
          <w:b w:val="0"/>
          <w:bCs/>
          <w:color w:val="000000"/>
          <w:kern w:val="0"/>
          <w:sz w:val="32"/>
          <w:szCs w:val="32"/>
        </w:rPr>
        <w:t>2</w:t>
      </w:r>
      <w:r>
        <w:rPr>
          <w:rFonts w:hAnsi="仿宋" w:eastAsia="仿宋"/>
          <w:b w:val="0"/>
          <w:bCs/>
          <w:color w:val="000000"/>
          <w:kern w:val="0"/>
          <w:sz w:val="32"/>
          <w:szCs w:val="32"/>
        </w:rPr>
        <w:t>、财政扶持：供</w:t>
      </w:r>
      <w:r>
        <w:rPr>
          <w:rFonts w:hAnsi="仿宋" w:eastAsia="仿宋"/>
          <w:color w:val="000000"/>
          <w:kern w:val="0"/>
          <w:sz w:val="32"/>
          <w:szCs w:val="32"/>
        </w:rPr>
        <w:t>地项目亩产税收须达到</w:t>
      </w:r>
      <w:r>
        <w:rPr>
          <w:rFonts w:hint="eastAsia" w:hAnsi="仿宋" w:eastAsia="仿宋"/>
          <w:color w:val="000000"/>
          <w:kern w:val="0"/>
          <w:sz w:val="32"/>
          <w:szCs w:val="32"/>
          <w:lang w:val="en-US" w:eastAsia="zh-CN"/>
        </w:rPr>
        <w:t>引入</w:t>
      </w:r>
      <w:r>
        <w:rPr>
          <w:rFonts w:hAnsi="仿宋" w:eastAsia="仿宋"/>
          <w:color w:val="000000"/>
          <w:kern w:val="0"/>
          <w:sz w:val="32"/>
          <w:szCs w:val="32"/>
        </w:rPr>
        <w:t>相关标准，</w:t>
      </w:r>
      <w:r>
        <w:rPr>
          <w:rFonts w:hint="eastAsia" w:hAnsi="仿宋" w:eastAsia="仿宋"/>
          <w:color w:val="000000"/>
          <w:kern w:val="0"/>
          <w:sz w:val="32"/>
          <w:szCs w:val="32"/>
          <w:lang w:val="en-US" w:eastAsia="zh-CN"/>
        </w:rPr>
        <w:t>方可</w:t>
      </w:r>
      <w:r>
        <w:rPr>
          <w:rFonts w:hAnsi="仿宋" w:eastAsia="仿宋"/>
          <w:color w:val="000000"/>
          <w:kern w:val="0"/>
          <w:sz w:val="32"/>
          <w:szCs w:val="32"/>
        </w:rPr>
        <w:t>享受五年财政扶持</w:t>
      </w:r>
      <w:r>
        <w:rPr>
          <w:rFonts w:hint="eastAsia" w:hAnsi="仿宋" w:eastAsia="仿宋"/>
          <w:color w:val="000000"/>
          <w:kern w:val="0"/>
          <w:sz w:val="32"/>
          <w:szCs w:val="32"/>
          <w:lang w:val="en-US" w:eastAsia="zh-CN"/>
        </w:rPr>
        <w:t>政策</w:t>
      </w:r>
      <w:r>
        <w:rPr>
          <w:rFonts w:hint="eastAsia" w:hAnsi="仿宋" w:eastAsia="仿宋"/>
          <w:color w:val="000000"/>
          <w:kern w:val="0"/>
          <w:sz w:val="32"/>
          <w:szCs w:val="32"/>
          <w:lang w:eastAsia="zh-CN"/>
        </w:rPr>
        <w:t>。</w:t>
      </w:r>
      <w:r>
        <w:rPr>
          <w:rFonts w:hint="eastAsia" w:hAnsi="仿宋" w:eastAsia="仿宋"/>
          <w:color w:val="000000"/>
          <w:kern w:val="0"/>
          <w:sz w:val="32"/>
          <w:szCs w:val="32"/>
          <w:lang w:val="en-US" w:eastAsia="zh-CN"/>
        </w:rPr>
        <w:t>即：</w:t>
      </w:r>
      <w:r>
        <w:rPr>
          <w:rFonts w:eastAsia="仿宋_GB2312"/>
          <w:color w:val="000000"/>
          <w:kern w:val="0"/>
          <w:sz w:val="32"/>
          <w:szCs w:val="32"/>
        </w:rPr>
        <w:t>项目投产形成税收起，</w:t>
      </w:r>
      <w:r>
        <w:rPr>
          <w:rFonts w:hAnsi="仿宋" w:eastAsia="仿宋"/>
          <w:color w:val="000000"/>
          <w:kern w:val="0"/>
          <w:sz w:val="32"/>
          <w:szCs w:val="32"/>
        </w:rPr>
        <w:t>企业</w:t>
      </w:r>
      <w:r>
        <w:rPr>
          <w:rFonts w:hint="eastAsia" w:hAnsi="仿宋" w:eastAsia="仿宋"/>
          <w:color w:val="000000"/>
          <w:kern w:val="0"/>
          <w:sz w:val="32"/>
          <w:szCs w:val="32"/>
          <w:lang w:val="en-US" w:eastAsia="zh-CN"/>
        </w:rPr>
        <w:t>依法</w:t>
      </w:r>
      <w:r>
        <w:rPr>
          <w:rFonts w:hAnsi="仿宋" w:eastAsia="仿宋"/>
          <w:color w:val="000000"/>
          <w:kern w:val="0"/>
          <w:sz w:val="32"/>
          <w:szCs w:val="32"/>
        </w:rPr>
        <w:t>缴纳税收地方所得部分，前两年奖励</w:t>
      </w:r>
      <w:r>
        <w:rPr>
          <w:rFonts w:hint="eastAsia" w:eastAsia="仿宋"/>
          <w:color w:val="000000"/>
          <w:kern w:val="0"/>
          <w:sz w:val="32"/>
          <w:szCs w:val="32"/>
          <w:lang w:val="en-US" w:eastAsia="zh-CN"/>
        </w:rPr>
        <w:t>50</w:t>
      </w:r>
      <w:r>
        <w:rPr>
          <w:rFonts w:eastAsia="仿宋"/>
          <w:color w:val="000000"/>
          <w:kern w:val="0"/>
          <w:sz w:val="32"/>
          <w:szCs w:val="32"/>
        </w:rPr>
        <w:t>%</w:t>
      </w:r>
      <w:r>
        <w:rPr>
          <w:rFonts w:hAnsi="仿宋" w:eastAsia="仿宋"/>
          <w:color w:val="000000"/>
          <w:kern w:val="0"/>
          <w:sz w:val="32"/>
          <w:szCs w:val="32"/>
        </w:rPr>
        <w:t>，后三年奖励</w:t>
      </w:r>
      <w:r>
        <w:rPr>
          <w:rFonts w:hint="eastAsia" w:hAnsi="仿宋" w:eastAsia="仿宋"/>
          <w:color w:val="000000"/>
          <w:kern w:val="0"/>
          <w:sz w:val="32"/>
          <w:szCs w:val="32"/>
          <w:lang w:val="en-US" w:eastAsia="zh-CN"/>
        </w:rPr>
        <w:t>3</w:t>
      </w:r>
      <w:r>
        <w:rPr>
          <w:rFonts w:eastAsia="仿宋"/>
          <w:color w:val="000000"/>
          <w:kern w:val="0"/>
          <w:sz w:val="32"/>
          <w:szCs w:val="32"/>
        </w:rPr>
        <w:t>0%</w:t>
      </w:r>
      <w:r>
        <w:rPr>
          <w:rFonts w:hAnsi="仿宋" w:eastAsia="仿宋"/>
          <w:color w:val="000000"/>
          <w:kern w:val="0"/>
          <w:sz w:val="32"/>
          <w:szCs w:val="32"/>
        </w:rPr>
        <w:t>，用于企业基础设施和人才培训等补偿。项目用</w:t>
      </w:r>
      <w:r>
        <w:rPr>
          <w:rFonts w:eastAsia="仿宋_GB2312"/>
          <w:sz w:val="32"/>
          <w:szCs w:val="32"/>
        </w:rPr>
        <w:t>地“六通一平”，即：通电、通水、通路、通气、通排（污）水、通信和平整土地，由</w:t>
      </w:r>
      <w:r>
        <w:rPr>
          <w:rFonts w:hAnsi="仿宋" w:eastAsia="仿宋"/>
          <w:color w:val="000000"/>
          <w:kern w:val="0"/>
          <w:sz w:val="32"/>
          <w:szCs w:val="32"/>
        </w:rPr>
        <w:t>园区负责</w:t>
      </w:r>
      <w:r>
        <w:rPr>
          <w:rFonts w:hint="eastAsia" w:hAnsi="仿宋" w:eastAsia="仿宋"/>
          <w:color w:val="000000"/>
          <w:kern w:val="0"/>
          <w:sz w:val="32"/>
          <w:szCs w:val="32"/>
          <w:lang w:val="en-US" w:eastAsia="zh-CN"/>
        </w:rPr>
        <w:t>组织实施。</w:t>
      </w:r>
    </w:p>
    <w:p>
      <w:pPr>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eastAsia="仿宋_GB2312"/>
          <w:sz w:val="32"/>
          <w:szCs w:val="32"/>
          <w:lang w:eastAsia="zh-CN"/>
        </w:rPr>
      </w:pPr>
      <w:r>
        <w:rPr>
          <w:rFonts w:eastAsia="仿宋_GB2312"/>
          <w:b w:val="0"/>
          <w:bCs/>
          <w:color w:val="000000" w:themeColor="text1"/>
          <w:sz w:val="32"/>
          <w:szCs w:val="32"/>
          <w14:textFill>
            <w14:solidFill>
              <w14:schemeClr w14:val="tx1"/>
            </w14:solidFill>
          </w14:textFill>
        </w:rPr>
        <w:t>3、厂房租赁扶持：</w:t>
      </w:r>
      <w:r>
        <w:rPr>
          <w:rFonts w:eastAsia="仿宋_GB2312"/>
          <w:b w:val="0"/>
          <w:bCs/>
          <w:sz w:val="32"/>
          <w:szCs w:val="32"/>
        </w:rPr>
        <w:t>总投</w:t>
      </w:r>
      <w:r>
        <w:rPr>
          <w:rFonts w:eastAsia="仿宋_GB2312"/>
          <w:sz w:val="32"/>
          <w:szCs w:val="32"/>
        </w:rPr>
        <w:t>资5000万元以下项目，鼓励租赁工业标准厂房生产。企业</w:t>
      </w:r>
      <w:r>
        <w:rPr>
          <w:rFonts w:hint="eastAsia" w:eastAsia="仿宋_GB2312"/>
          <w:sz w:val="32"/>
          <w:szCs w:val="32"/>
          <w:lang w:val="en-US" w:eastAsia="zh-CN"/>
        </w:rPr>
        <w:t>依法</w:t>
      </w:r>
      <w:r>
        <w:rPr>
          <w:rFonts w:eastAsia="仿宋_GB2312"/>
          <w:sz w:val="32"/>
          <w:szCs w:val="32"/>
        </w:rPr>
        <w:t>所缴纳的税收，地方所得部分实行5年的财政奖励扶持</w:t>
      </w:r>
      <w:r>
        <w:rPr>
          <w:rFonts w:hint="eastAsia" w:eastAsia="仿宋_GB2312"/>
          <w:sz w:val="32"/>
          <w:szCs w:val="32"/>
          <w:lang w:eastAsia="zh-CN"/>
        </w:rPr>
        <w:t>，</w:t>
      </w:r>
      <w:r>
        <w:rPr>
          <w:rFonts w:hint="eastAsia" w:eastAsia="仿宋_GB2312"/>
          <w:sz w:val="32"/>
          <w:szCs w:val="32"/>
          <w:lang w:val="en-US" w:eastAsia="zh-CN"/>
        </w:rPr>
        <w:t>即</w:t>
      </w:r>
      <w:r>
        <w:rPr>
          <w:rFonts w:eastAsia="仿宋_GB2312"/>
          <w:sz w:val="32"/>
          <w:szCs w:val="32"/>
        </w:rPr>
        <w:t>：企业年</w:t>
      </w:r>
      <w:r>
        <w:rPr>
          <w:rFonts w:hint="eastAsia"/>
          <w:sz w:val="32"/>
          <w:szCs w:val="32"/>
          <w:lang w:val="en-US" w:eastAsia="zh-CN"/>
        </w:rPr>
        <w:t>度实</w:t>
      </w:r>
      <w:r>
        <w:rPr>
          <w:rFonts w:eastAsia="仿宋_GB2312"/>
          <w:sz w:val="32"/>
          <w:szCs w:val="32"/>
        </w:rPr>
        <w:t>缴税收100</w:t>
      </w:r>
      <w:r>
        <w:rPr>
          <w:rFonts w:hint="eastAsia" w:ascii="微软雅黑" w:hAnsi="微软雅黑" w:eastAsia="微软雅黑" w:cs="微软雅黑"/>
          <w:sz w:val="32"/>
          <w:szCs w:val="32"/>
        </w:rPr>
        <w:t>~</w:t>
      </w:r>
      <w:r>
        <w:rPr>
          <w:rFonts w:hint="eastAsia"/>
          <w:sz w:val="32"/>
          <w:szCs w:val="32"/>
          <w:lang w:val="en-US" w:eastAsia="zh-CN"/>
        </w:rPr>
        <w:t>200元/平方米，</w:t>
      </w:r>
      <w:r>
        <w:rPr>
          <w:rFonts w:eastAsia="仿宋_GB2312"/>
          <w:sz w:val="32"/>
          <w:szCs w:val="32"/>
        </w:rPr>
        <w:t>奖励50%</w:t>
      </w:r>
      <w:r>
        <w:rPr>
          <w:rFonts w:hint="eastAsia"/>
          <w:sz w:val="32"/>
          <w:szCs w:val="32"/>
          <w:lang w:val="en-US" w:eastAsia="zh-CN"/>
        </w:rPr>
        <w:t>；2</w:t>
      </w:r>
      <w:r>
        <w:rPr>
          <w:rFonts w:eastAsia="仿宋_GB2312"/>
          <w:sz w:val="32"/>
          <w:szCs w:val="32"/>
        </w:rPr>
        <w:t>00</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300元/</w:t>
      </w:r>
      <w:r>
        <w:rPr>
          <w:rFonts w:hint="eastAsia"/>
          <w:sz w:val="32"/>
          <w:szCs w:val="32"/>
          <w:lang w:val="en-US" w:eastAsia="zh-CN"/>
        </w:rPr>
        <w:t>平方米，</w:t>
      </w:r>
      <w:r>
        <w:rPr>
          <w:rFonts w:eastAsia="仿宋_GB2312"/>
          <w:sz w:val="32"/>
          <w:szCs w:val="32"/>
        </w:rPr>
        <w:t>奖励</w:t>
      </w:r>
      <w:r>
        <w:rPr>
          <w:rFonts w:hint="eastAsia"/>
          <w:sz w:val="32"/>
          <w:szCs w:val="32"/>
          <w:lang w:val="en-US" w:eastAsia="zh-CN"/>
        </w:rPr>
        <w:t>7</w:t>
      </w:r>
      <w:r>
        <w:rPr>
          <w:rFonts w:eastAsia="仿宋_GB2312"/>
          <w:sz w:val="32"/>
          <w:szCs w:val="32"/>
        </w:rPr>
        <w:t>0%</w:t>
      </w:r>
      <w:r>
        <w:rPr>
          <w:rFonts w:hint="eastAsia"/>
          <w:sz w:val="32"/>
          <w:szCs w:val="32"/>
          <w:lang w:val="en-US" w:eastAsia="zh-CN"/>
        </w:rPr>
        <w:t>；300元/平方米以上，</w:t>
      </w:r>
      <w:r>
        <w:rPr>
          <w:rFonts w:eastAsia="仿宋_GB2312"/>
          <w:sz w:val="32"/>
          <w:szCs w:val="32"/>
        </w:rPr>
        <w:t>奖励</w:t>
      </w:r>
      <w:r>
        <w:rPr>
          <w:rFonts w:hint="eastAsia"/>
          <w:sz w:val="32"/>
          <w:szCs w:val="32"/>
          <w:lang w:val="en-US" w:eastAsia="zh-CN"/>
        </w:rPr>
        <w:t>9</w:t>
      </w:r>
      <w:r>
        <w:rPr>
          <w:rFonts w:eastAsia="仿宋_GB2312"/>
          <w:sz w:val="32"/>
          <w:szCs w:val="32"/>
        </w:rPr>
        <w:t>0%</w:t>
      </w:r>
      <w:r>
        <w:rPr>
          <w:rFonts w:hint="eastAsia"/>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eastAsia="仿宋_GB2312"/>
          <w:sz w:val="32"/>
          <w:szCs w:val="32"/>
        </w:rPr>
      </w:pPr>
      <w:r>
        <w:rPr>
          <w:rFonts w:eastAsia="仿宋_GB2312"/>
          <w:sz w:val="32"/>
          <w:szCs w:val="32"/>
        </w:rPr>
        <w:t>4、汽摩配和电子元器件相关联项目落户，</w:t>
      </w:r>
      <w:r>
        <w:rPr>
          <w:rFonts w:hint="eastAsia"/>
          <w:sz w:val="32"/>
          <w:szCs w:val="32"/>
          <w:lang w:val="en-US" w:eastAsia="zh-CN"/>
        </w:rPr>
        <w:t>支持</w:t>
      </w:r>
      <w:r>
        <w:rPr>
          <w:rFonts w:eastAsia="仿宋_GB2312"/>
          <w:sz w:val="32"/>
          <w:szCs w:val="32"/>
        </w:rPr>
        <w:t>进入乐平市汽摩配电器机电机械制造工业小镇</w:t>
      </w:r>
      <w:r>
        <w:rPr>
          <w:rFonts w:hint="eastAsia"/>
          <w:sz w:val="32"/>
          <w:szCs w:val="32"/>
          <w:lang w:val="en-US" w:eastAsia="zh-CN"/>
        </w:rPr>
        <w:t>和</w:t>
      </w:r>
      <w:r>
        <w:rPr>
          <w:rFonts w:eastAsia="仿宋_GB2312"/>
          <w:sz w:val="32"/>
          <w:szCs w:val="32"/>
        </w:rPr>
        <w:t>乐平市新科技产业园经营生产</w:t>
      </w:r>
      <w:r>
        <w:rPr>
          <w:rFonts w:hint="eastAsia"/>
          <w:sz w:val="32"/>
          <w:szCs w:val="32"/>
          <w:lang w:eastAsia="zh-CN"/>
        </w:rPr>
        <w:t>。</w:t>
      </w:r>
      <w:r>
        <w:rPr>
          <w:rFonts w:hint="eastAsia"/>
          <w:sz w:val="32"/>
          <w:szCs w:val="32"/>
          <w:lang w:val="en-US" w:eastAsia="zh-CN"/>
        </w:rPr>
        <w:t>通过预审批复进入</w:t>
      </w:r>
      <w:r>
        <w:rPr>
          <w:rFonts w:eastAsia="仿宋_GB2312"/>
          <w:sz w:val="32"/>
          <w:szCs w:val="32"/>
        </w:rPr>
        <w:t>汽摩配电器机电机械制造</w:t>
      </w:r>
      <w:r>
        <w:rPr>
          <w:rFonts w:hint="eastAsia"/>
          <w:sz w:val="32"/>
          <w:szCs w:val="32"/>
          <w:lang w:val="en-US" w:eastAsia="zh-CN"/>
        </w:rPr>
        <w:t>工业小镇和新科技产业园的项目，参照享受</w:t>
      </w:r>
      <w:r>
        <w:rPr>
          <w:rFonts w:eastAsia="仿宋_GB2312"/>
          <w:sz w:val="32"/>
          <w:szCs w:val="32"/>
        </w:rPr>
        <w:t>2021年</w:t>
      </w:r>
      <w:r>
        <w:rPr>
          <w:rFonts w:hint="eastAsia"/>
          <w:sz w:val="32"/>
          <w:szCs w:val="32"/>
          <w:lang w:val="en-US" w:eastAsia="zh-CN"/>
        </w:rPr>
        <w:t>市政府给予</w:t>
      </w:r>
      <w:r>
        <w:rPr>
          <w:rFonts w:eastAsia="仿宋_GB2312"/>
          <w:sz w:val="32"/>
          <w:szCs w:val="32"/>
        </w:rPr>
        <w:t>乐平市汽摩配电器机电机械制造工业小镇、乐平市新科技产业园相关扶持</w:t>
      </w:r>
      <w:r>
        <w:rPr>
          <w:rFonts w:hint="eastAsia"/>
          <w:sz w:val="32"/>
          <w:szCs w:val="32"/>
          <w:lang w:val="en-US" w:eastAsia="zh-CN"/>
        </w:rPr>
        <w:t>政策</w:t>
      </w:r>
      <w:r>
        <w:rPr>
          <w:rFonts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27" w:firstLineChars="196"/>
        <w:textAlignment w:val="auto"/>
        <w:rPr>
          <w:rFonts w:hint="eastAsia" w:hAnsi="黑体" w:eastAsia="黑体"/>
          <w:sz w:val="32"/>
          <w:szCs w:val="32"/>
          <w:lang w:val="en-US" w:eastAsia="zh-CN"/>
        </w:rPr>
      </w:pPr>
      <w:r>
        <w:rPr>
          <w:rFonts w:hAnsi="黑体" w:eastAsia="黑体"/>
          <w:sz w:val="32"/>
          <w:szCs w:val="32"/>
        </w:rPr>
        <w:t>三、</w:t>
      </w:r>
      <w:r>
        <w:rPr>
          <w:rFonts w:hint="eastAsia" w:hAnsi="黑体" w:eastAsia="黑体"/>
          <w:sz w:val="32"/>
          <w:szCs w:val="32"/>
          <w:lang w:val="en-US" w:eastAsia="zh-CN"/>
        </w:rPr>
        <w:t>数字经济核心产业</w:t>
      </w:r>
    </w:p>
    <w:p>
      <w:pPr>
        <w:keepNext w:val="0"/>
        <w:keepLines w:val="0"/>
        <w:pageBreakBefore w:val="0"/>
        <w:kinsoku/>
        <w:wordWrap/>
        <w:overflowPunct/>
        <w:topLinePunct w:val="0"/>
        <w:autoSpaceDE w:val="0"/>
        <w:autoSpaceDN w:val="0"/>
        <w:bidi w:val="0"/>
        <w:snapToGrid/>
        <w:spacing w:line="560" w:lineRule="exact"/>
        <w:ind w:firstLine="627" w:firstLineChars="196"/>
        <w:rPr>
          <w:rFonts w:hint="eastAsia" w:ascii="仿宋" w:hAnsi="仿宋" w:eastAsia="仿宋" w:cs="仿宋"/>
          <w:sz w:val="32"/>
          <w:szCs w:val="32"/>
          <w:u w:val="none"/>
          <w:shd w:val="clear" w:color="auto" w:fill="auto"/>
          <w:lang w:val="en-US" w:eastAsia="zh-CN"/>
        </w:rPr>
      </w:pPr>
      <w:r>
        <w:rPr>
          <w:rFonts w:hint="eastAsia" w:ascii="仿宋" w:hAnsi="仿宋" w:eastAsia="仿宋" w:cs="仿宋"/>
          <w:sz w:val="32"/>
          <w:szCs w:val="32"/>
          <w:lang w:val="en-US" w:eastAsia="zh-CN"/>
        </w:rPr>
        <w:t>加大数字经济产业招引力度，</w:t>
      </w:r>
      <w:r>
        <w:rPr>
          <w:rFonts w:hint="eastAsia" w:ascii="仿宋" w:hAnsi="仿宋" w:eastAsia="仿宋" w:cs="仿宋"/>
          <w:sz w:val="32"/>
          <w:szCs w:val="32"/>
          <w:u w:val="none"/>
          <w:shd w:val="clear" w:color="auto" w:fill="auto"/>
        </w:rPr>
        <w:t>培育数字经济发展新动能</w:t>
      </w:r>
      <w:r>
        <w:rPr>
          <w:rFonts w:hint="eastAsia" w:ascii="仿宋" w:hAnsi="仿宋" w:eastAsia="仿宋" w:cs="仿宋"/>
          <w:sz w:val="32"/>
          <w:szCs w:val="32"/>
          <w:u w:val="none"/>
          <w:shd w:val="clear" w:color="auto" w:fill="auto"/>
          <w:lang w:eastAsia="zh-CN"/>
        </w:rPr>
        <w:t>，</w:t>
      </w:r>
      <w:r>
        <w:rPr>
          <w:rFonts w:hint="eastAsia" w:ascii="仿宋" w:hAnsi="仿宋" w:eastAsia="仿宋" w:cs="仿宋"/>
          <w:sz w:val="32"/>
          <w:szCs w:val="32"/>
          <w:u w:val="none"/>
          <w:shd w:val="clear" w:color="auto" w:fill="auto"/>
        </w:rPr>
        <w:t>建设具有</w:t>
      </w:r>
      <w:r>
        <w:rPr>
          <w:rFonts w:hint="eastAsia" w:ascii="仿宋" w:hAnsi="仿宋" w:eastAsia="仿宋" w:cs="仿宋"/>
          <w:sz w:val="32"/>
          <w:szCs w:val="32"/>
          <w:u w:val="none"/>
          <w:shd w:val="clear" w:color="auto" w:fill="auto"/>
          <w:lang w:val="en-US" w:eastAsia="zh-CN"/>
        </w:rPr>
        <w:t>乐平</w:t>
      </w:r>
      <w:r>
        <w:rPr>
          <w:rFonts w:hint="eastAsia" w:ascii="仿宋" w:hAnsi="仿宋" w:eastAsia="仿宋" w:cs="仿宋"/>
          <w:sz w:val="32"/>
          <w:szCs w:val="32"/>
          <w:u w:val="none"/>
          <w:shd w:val="clear" w:color="auto" w:fill="auto"/>
        </w:rPr>
        <w:t>特色的数字经济发展新高地</w:t>
      </w:r>
      <w:r>
        <w:rPr>
          <w:rFonts w:hint="eastAsia" w:ascii="仿宋" w:hAnsi="仿宋" w:eastAsia="仿宋" w:cs="仿宋"/>
          <w:sz w:val="32"/>
          <w:szCs w:val="32"/>
          <w:u w:val="none"/>
          <w:shd w:val="clear" w:color="auto" w:fill="auto"/>
          <w:lang w:eastAsia="zh-CN"/>
        </w:rPr>
        <w:t>。</w:t>
      </w:r>
      <w:r>
        <w:rPr>
          <w:rFonts w:hint="eastAsia" w:ascii="仿宋" w:hAnsi="仿宋" w:eastAsia="仿宋" w:cs="仿宋"/>
          <w:sz w:val="32"/>
          <w:szCs w:val="32"/>
          <w:u w:val="none"/>
          <w:shd w:val="clear" w:color="auto" w:fill="auto"/>
          <w:lang w:val="en-US" w:eastAsia="zh-CN"/>
        </w:rPr>
        <w:t>重点引进云计算、大数据、物联网、工业互联网、区块链、人工智能、虚拟现实和增强现实等核心产业的引进和培育。</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u w:val="none"/>
          <w:shd w:val="clear" w:color="auto" w:fill="auto"/>
          <w:lang w:val="en-US" w:eastAsia="zh-CN"/>
        </w:rPr>
      </w:pPr>
      <w:r>
        <w:rPr>
          <w:rFonts w:hint="eastAsia" w:ascii="仿宋" w:hAnsi="仿宋" w:eastAsia="仿宋" w:cs="仿宋"/>
          <w:sz w:val="32"/>
          <w:szCs w:val="32"/>
          <w:u w:val="none"/>
          <w:shd w:val="clear" w:color="auto" w:fill="auto"/>
        </w:rPr>
        <w:t>对引进</w:t>
      </w:r>
      <w:r>
        <w:rPr>
          <w:rFonts w:hint="eastAsia" w:ascii="仿宋" w:hAnsi="仿宋" w:eastAsia="仿宋" w:cs="仿宋"/>
          <w:sz w:val="32"/>
          <w:szCs w:val="32"/>
          <w:u w:val="none"/>
          <w:shd w:val="clear" w:color="auto" w:fill="auto"/>
          <w:lang w:val="en-US" w:eastAsia="zh-CN"/>
        </w:rPr>
        <w:t>的数字经济核心产业</w:t>
      </w:r>
      <w:r>
        <w:rPr>
          <w:rFonts w:hint="eastAsia" w:ascii="仿宋" w:hAnsi="仿宋" w:eastAsia="仿宋" w:cs="仿宋"/>
          <w:sz w:val="32"/>
          <w:szCs w:val="32"/>
          <w:u w:val="none"/>
          <w:shd w:val="clear" w:color="auto" w:fill="auto"/>
        </w:rPr>
        <w:t>总投资在10亿元以上的项目进行重点扶持，对市场前景好、产业升级带动作用强、地方经济发展支撑力大的重大项目，“一事一议”确定扶持政策。</w:t>
      </w:r>
      <w:r>
        <w:rPr>
          <w:rFonts w:hint="eastAsia" w:ascii="仿宋" w:hAnsi="仿宋" w:eastAsia="仿宋" w:cs="仿宋"/>
          <w:sz w:val="32"/>
          <w:szCs w:val="32"/>
          <w:u w:val="none"/>
          <w:shd w:val="clear" w:color="auto" w:fill="auto"/>
          <w:lang w:val="en-US" w:eastAsia="zh-CN"/>
        </w:rPr>
        <w:t xml:space="preserve">                                   </w:t>
      </w:r>
    </w:p>
    <w:p>
      <w:pPr>
        <w:keepNext w:val="0"/>
        <w:keepLines w:val="0"/>
        <w:pageBreakBefore w:val="0"/>
        <w:kinsoku/>
        <w:wordWrap/>
        <w:overflowPunct/>
        <w:topLinePunct w:val="0"/>
        <w:autoSpaceDE w:val="0"/>
        <w:autoSpaceDN w:val="0"/>
        <w:bidi w:val="0"/>
        <w:snapToGrid/>
        <w:spacing w:line="56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2、对新落户数字经济（信息技术类）企业实际到位资本金达1000万元（含）以上且正常运营2年以上的，给予40万元的一次性落户奖励。</w:t>
      </w:r>
    </w:p>
    <w:p>
      <w:pPr>
        <w:keepNext w:val="0"/>
        <w:keepLines w:val="0"/>
        <w:pageBreakBefore w:val="0"/>
        <w:kinsoku/>
        <w:wordWrap/>
        <w:overflowPunct/>
        <w:topLinePunct w:val="0"/>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3、对国内外知名企业，在我市设立全国性总部、区域性总部或投资重大项目、实到资本金达5000万元以上（含）的，</w:t>
      </w:r>
      <w:r>
        <w:rPr>
          <w:rFonts w:hint="eastAsia" w:ascii="仿宋" w:hAnsi="仿宋" w:eastAsia="仿宋" w:cs="仿宋"/>
          <w:sz w:val="32"/>
          <w:szCs w:val="32"/>
        </w:rPr>
        <w:t>由收益财政给予一定数额一次性落户奖励</w:t>
      </w:r>
    </w:p>
    <w:p>
      <w:pPr>
        <w:keepNext w:val="0"/>
        <w:keepLines w:val="0"/>
        <w:pageBreakBefore w:val="0"/>
        <w:kinsoku/>
        <w:wordWrap/>
        <w:overflowPunct/>
        <w:topLinePunct w:val="0"/>
        <w:autoSpaceDE w:val="0"/>
        <w:autoSpaceDN w:val="0"/>
        <w:bidi w:val="0"/>
        <w:snapToGrid/>
        <w:spacing w:line="560" w:lineRule="exact"/>
        <w:ind w:firstLine="627" w:firstLineChars="196"/>
        <w:rPr>
          <w:rFonts w:hint="default" w:ascii="仿宋" w:hAnsi="仿宋" w:eastAsia="仿宋" w:cs="仿宋"/>
          <w:kern w:val="2"/>
          <w:sz w:val="32"/>
          <w:szCs w:val="32"/>
          <w:u w:val="none"/>
          <w:shd w:val="clear" w:color="auto" w:fill="auto"/>
          <w:lang w:val="en-US" w:eastAsia="zh-CN" w:bidi="ar-SA"/>
        </w:rPr>
      </w:pPr>
      <w:r>
        <w:rPr>
          <w:rFonts w:hint="eastAsia" w:ascii="仿宋" w:hAnsi="仿宋" w:eastAsia="仿宋" w:cs="仿宋"/>
          <w:sz w:val="32"/>
          <w:szCs w:val="32"/>
          <w:lang w:val="en-US" w:eastAsia="zh-CN"/>
        </w:rPr>
        <w:t>4、对新引进的数字经济核心产业基础设施项目</w:t>
      </w:r>
      <w:r>
        <w:rPr>
          <w:rFonts w:hint="eastAsia" w:ascii="仿宋" w:hAnsi="仿宋" w:eastAsia="仿宋" w:cs="仿宋"/>
          <w:kern w:val="2"/>
          <w:sz w:val="32"/>
          <w:szCs w:val="32"/>
          <w:u w:val="none"/>
          <w:shd w:val="clear" w:color="auto" w:fill="auto"/>
          <w:lang w:val="en-US" w:eastAsia="zh-CN" w:bidi="ar-SA"/>
        </w:rPr>
        <w:t>不受投资规模限制，优先纳入市重点项目协调推进，给予用地用能等要素保障，同时，根据产业发展需求给予一定的金融方面的扶持。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shd w:val="clear" w:color="auto" w:fill="auto"/>
          <w:lang w:val="en-US" w:eastAsia="zh-CN"/>
        </w:rPr>
      </w:pPr>
      <w:r>
        <w:rPr>
          <w:rFonts w:hint="eastAsia" w:ascii="仿宋" w:hAnsi="仿宋" w:eastAsia="仿宋" w:cs="仿宋"/>
          <w:b w:val="0"/>
          <w:kern w:val="2"/>
          <w:sz w:val="32"/>
          <w:szCs w:val="32"/>
          <w:u w:val="none"/>
          <w:shd w:val="clear" w:color="auto" w:fill="auto"/>
          <w:lang w:val="en-US" w:eastAsia="zh-CN" w:bidi="ar-SA"/>
        </w:rPr>
        <w:t>5、支持建设一批物联网、大数据、云计算、人工智能、智能制造领域的示范工程。对获得省级应用场景示范项目按实际投资额（含设备、软件、通信资费）的20%予以补助，最高不超过100万元。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shd w:val="clear" w:color="auto" w:fill="auto"/>
          <w:lang w:val="en-US" w:eastAsia="zh-CN"/>
        </w:rPr>
      </w:pPr>
      <w:r>
        <w:rPr>
          <w:rFonts w:hint="eastAsia" w:ascii="仿宋" w:hAnsi="仿宋" w:eastAsia="仿宋" w:cs="仿宋"/>
          <w:sz w:val="32"/>
          <w:szCs w:val="32"/>
          <w:u w:val="none"/>
          <w:shd w:val="clear" w:color="auto" w:fill="auto"/>
          <w:lang w:val="en-US" w:eastAsia="zh-CN"/>
        </w:rPr>
        <w:t>6、对新认定的工业互联网平台建设示范项目的企业，按其工业互联网平台建设固定资产投资额的10%给予补贴，单个企业享受补贴不超50万元。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shd w:val="clear" w:color="auto" w:fill="auto"/>
          <w:lang w:eastAsia="zh-CN"/>
        </w:rPr>
      </w:pPr>
      <w:r>
        <w:rPr>
          <w:rFonts w:hint="eastAsia" w:ascii="仿宋" w:hAnsi="仿宋" w:eastAsia="仿宋" w:cs="仿宋"/>
          <w:sz w:val="32"/>
          <w:szCs w:val="32"/>
          <w:u w:val="none"/>
          <w:shd w:val="clear" w:color="auto" w:fill="auto"/>
          <w:lang w:val="en-US" w:eastAsia="zh-CN"/>
        </w:rPr>
        <w:t>7、</w:t>
      </w:r>
      <w:r>
        <w:rPr>
          <w:rFonts w:hint="eastAsia" w:ascii="仿宋" w:hAnsi="仿宋" w:eastAsia="仿宋" w:cs="仿宋"/>
          <w:sz w:val="32"/>
          <w:szCs w:val="32"/>
          <w:u w:val="none"/>
          <w:shd w:val="clear" w:color="auto" w:fill="auto"/>
        </w:rPr>
        <w:t>按上年度</w:t>
      </w:r>
      <w:r>
        <w:rPr>
          <w:rFonts w:hint="eastAsia" w:ascii="仿宋" w:hAnsi="仿宋" w:eastAsia="仿宋" w:cs="仿宋"/>
          <w:sz w:val="32"/>
          <w:szCs w:val="32"/>
          <w:u w:val="none"/>
          <w:shd w:val="clear" w:color="auto" w:fill="auto"/>
          <w:lang w:val="en-US" w:eastAsia="zh-CN"/>
        </w:rPr>
        <w:t>景德镇</w:t>
      </w:r>
      <w:r>
        <w:rPr>
          <w:rFonts w:hint="eastAsia" w:ascii="仿宋" w:hAnsi="仿宋" w:eastAsia="仿宋" w:cs="仿宋"/>
          <w:sz w:val="32"/>
          <w:szCs w:val="32"/>
          <w:u w:val="none"/>
          <w:shd w:val="clear" w:color="auto" w:fill="auto"/>
        </w:rPr>
        <w:t>市</w:t>
      </w:r>
      <w:r>
        <w:rPr>
          <w:rFonts w:hint="eastAsia" w:ascii="仿宋" w:hAnsi="仿宋" w:eastAsia="仿宋" w:cs="仿宋"/>
          <w:sz w:val="32"/>
          <w:szCs w:val="32"/>
          <w:u w:val="none"/>
          <w:shd w:val="clear" w:color="auto" w:fill="auto"/>
          <w:lang w:eastAsia="zh-CN"/>
        </w:rPr>
        <w:t>网络</w:t>
      </w:r>
      <w:r>
        <w:rPr>
          <w:rFonts w:hint="eastAsia" w:ascii="仿宋" w:hAnsi="仿宋" w:eastAsia="仿宋" w:cs="仿宋"/>
          <w:sz w:val="32"/>
          <w:szCs w:val="32"/>
          <w:u w:val="none"/>
          <w:shd w:val="clear" w:color="auto" w:fill="auto"/>
        </w:rPr>
        <w:t>零售额排名前</w:t>
      </w:r>
      <w:r>
        <w:rPr>
          <w:rFonts w:hint="eastAsia" w:ascii="仿宋" w:hAnsi="仿宋" w:eastAsia="仿宋" w:cs="仿宋"/>
          <w:sz w:val="32"/>
          <w:szCs w:val="32"/>
          <w:u w:val="none"/>
          <w:shd w:val="clear" w:color="auto" w:fill="auto"/>
          <w:lang w:val="en-US" w:eastAsia="zh-CN"/>
        </w:rPr>
        <w:t>10</w:t>
      </w:r>
      <w:r>
        <w:rPr>
          <w:rFonts w:hint="eastAsia" w:ascii="仿宋" w:hAnsi="仿宋" w:eastAsia="仿宋" w:cs="仿宋"/>
          <w:sz w:val="32"/>
          <w:szCs w:val="32"/>
          <w:u w:val="none"/>
          <w:shd w:val="clear" w:color="auto" w:fill="auto"/>
        </w:rPr>
        <w:t>位的企业</w:t>
      </w:r>
      <w:r>
        <w:rPr>
          <w:rFonts w:hint="eastAsia" w:ascii="仿宋" w:hAnsi="仿宋" w:eastAsia="仿宋" w:cs="仿宋"/>
          <w:sz w:val="32"/>
          <w:szCs w:val="32"/>
          <w:u w:val="none"/>
          <w:shd w:val="clear" w:color="auto" w:fill="auto"/>
          <w:lang w:eastAsia="zh-CN"/>
        </w:rPr>
        <w:t>，同时</w:t>
      </w:r>
      <w:r>
        <w:rPr>
          <w:rFonts w:hint="eastAsia" w:ascii="仿宋" w:hAnsi="仿宋" w:eastAsia="仿宋" w:cs="仿宋"/>
          <w:sz w:val="32"/>
          <w:szCs w:val="32"/>
          <w:u w:val="none"/>
          <w:shd w:val="clear" w:color="auto" w:fill="auto"/>
        </w:rPr>
        <w:t>企业每年零售额同比增幅达15%及以上</w:t>
      </w:r>
      <w:r>
        <w:rPr>
          <w:rFonts w:hint="eastAsia" w:ascii="仿宋" w:hAnsi="仿宋" w:eastAsia="仿宋" w:cs="仿宋"/>
          <w:sz w:val="32"/>
          <w:szCs w:val="32"/>
          <w:u w:val="none"/>
          <w:shd w:val="clear" w:color="auto" w:fill="auto"/>
          <w:lang w:eastAsia="zh-CN"/>
        </w:rPr>
        <w:t>且实</w:t>
      </w:r>
      <w:r>
        <w:rPr>
          <w:rFonts w:hint="eastAsia" w:ascii="仿宋" w:hAnsi="仿宋" w:eastAsia="仿宋" w:cs="仿宋"/>
          <w:sz w:val="32"/>
          <w:szCs w:val="32"/>
          <w:u w:val="none"/>
          <w:shd w:val="clear" w:color="auto" w:fill="auto"/>
        </w:rPr>
        <w:t>缴税收保持增长的，给予</w:t>
      </w:r>
      <w:r>
        <w:rPr>
          <w:rFonts w:hint="eastAsia" w:ascii="仿宋" w:hAnsi="仿宋" w:eastAsia="仿宋" w:cs="仿宋"/>
          <w:sz w:val="32"/>
          <w:szCs w:val="32"/>
          <w:u w:val="none"/>
          <w:shd w:val="clear" w:color="auto" w:fill="auto"/>
          <w:lang w:eastAsia="zh-CN"/>
        </w:rPr>
        <w:t>企业</w:t>
      </w:r>
      <w:r>
        <w:rPr>
          <w:rFonts w:hint="eastAsia" w:ascii="仿宋" w:hAnsi="仿宋" w:eastAsia="仿宋" w:cs="仿宋"/>
          <w:sz w:val="32"/>
          <w:szCs w:val="32"/>
          <w:u w:val="none"/>
          <w:shd w:val="clear" w:color="auto" w:fill="auto"/>
          <w:lang w:val="en-US" w:eastAsia="zh-CN"/>
        </w:rPr>
        <w:t>2</w:t>
      </w:r>
      <w:r>
        <w:rPr>
          <w:rFonts w:hint="eastAsia" w:ascii="仿宋" w:hAnsi="仿宋" w:eastAsia="仿宋" w:cs="仿宋"/>
          <w:sz w:val="32"/>
          <w:szCs w:val="32"/>
          <w:u w:val="none"/>
          <w:shd w:val="clear" w:color="auto" w:fill="auto"/>
        </w:rPr>
        <w:t>0万元奖励</w:t>
      </w:r>
      <w:r>
        <w:rPr>
          <w:rFonts w:hint="eastAsia" w:ascii="仿宋" w:hAnsi="仿宋" w:eastAsia="仿宋" w:cs="仿宋"/>
          <w:b w:val="0"/>
          <w:bCs w:val="0"/>
          <w:sz w:val="32"/>
          <w:szCs w:val="32"/>
          <w:shd w:val="clear" w:color="auto" w:fill="auto"/>
          <w:lang w:val="en-US" w:eastAsia="zh-CN"/>
        </w:rPr>
        <w:t>；</w:t>
      </w:r>
      <w:r>
        <w:rPr>
          <w:rFonts w:hint="eastAsia" w:ascii="仿宋" w:hAnsi="仿宋" w:eastAsia="仿宋" w:cs="仿宋"/>
          <w:b w:val="0"/>
          <w:kern w:val="2"/>
          <w:sz w:val="32"/>
          <w:szCs w:val="32"/>
          <w:u w:val="none"/>
          <w:shd w:val="clear" w:color="auto" w:fill="auto"/>
          <w:lang w:val="en-US" w:eastAsia="zh-CN" w:bidi="ar-SA"/>
        </w:rPr>
        <w:t>对获得国家级、省级电子商务示范企业（数字商务企业）分别给予30万元、15万元的一次性奖补。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shd w:val="clear" w:color="auto" w:fill="auto"/>
          <w:lang w:val="en-US" w:eastAsia="zh-CN"/>
        </w:rPr>
      </w:pPr>
      <w:r>
        <w:rPr>
          <w:rFonts w:hint="eastAsia" w:ascii="仿宋" w:hAnsi="仿宋" w:eastAsia="仿宋" w:cs="仿宋"/>
          <w:b w:val="0"/>
          <w:bCs w:val="0"/>
          <w:sz w:val="32"/>
          <w:szCs w:val="32"/>
          <w:shd w:val="clear" w:color="auto" w:fill="auto"/>
          <w:lang w:val="en-US" w:eastAsia="zh-CN"/>
        </w:rPr>
        <w:t>8、支持企业围绕区块链、大数据、人工智能、物联网领域开展算法理论、开发平台、应用软件的研发。对新落户我市的行业龙头企业，2年内在我市的软件开发投入总额超过200万元的，按其入统我市研发投入并在我市运用的10%给予一次性补助，最高不超过200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u w:val="none"/>
          <w:shd w:val="clear" w:color="auto" w:fill="auto"/>
          <w:lang w:val="en-US" w:eastAsia="zh-CN"/>
        </w:rPr>
      </w:pPr>
      <w:r>
        <w:rPr>
          <w:rFonts w:hint="eastAsia" w:ascii="仿宋" w:hAnsi="仿宋" w:eastAsia="仿宋" w:cs="仿宋"/>
          <w:sz w:val="32"/>
          <w:szCs w:val="32"/>
          <w:u w:val="none"/>
          <w:shd w:val="clear" w:color="auto" w:fill="auto"/>
          <w:lang w:val="en-US" w:eastAsia="zh-CN"/>
        </w:rPr>
        <w:t>9、对在乐平经济社会发展中实现重大科研突破、重要科技成果转化和重点产业发展贡献突出的数字经济领域人才，给予最高50万元奖励。</w:t>
      </w:r>
      <w:r>
        <w:rPr>
          <w:rFonts w:hint="eastAsia" w:ascii="仿宋" w:hAnsi="仿宋" w:eastAsia="仿宋" w:cs="仿宋"/>
          <w:kern w:val="0"/>
          <w:sz w:val="32"/>
          <w:szCs w:val="32"/>
          <w:u w:val="none"/>
          <w:shd w:val="clear" w:color="auto" w:fill="auto"/>
          <w:lang w:val="en-US" w:eastAsia="zh-CN" w:bidi="ar"/>
        </w:rPr>
        <w:t>对评选上国家级、省级数字经济领域科技创新创业人才领军人才分别给予10万元、5万元奖励</w:t>
      </w:r>
      <w:r>
        <w:rPr>
          <w:rFonts w:hint="eastAsia" w:ascii="仿宋" w:hAnsi="仿宋" w:eastAsia="仿宋" w:cs="仿宋"/>
          <w:sz w:val="32"/>
          <w:szCs w:val="32"/>
          <w:u w:val="none"/>
          <w:shd w:val="clear" w:color="auto" w:fill="auto"/>
          <w:lang w:val="en-US" w:eastAsia="zh-CN"/>
        </w:rPr>
        <w:t>。</w:t>
      </w:r>
    </w:p>
    <w:p>
      <w:pPr>
        <w:keepNext w:val="0"/>
        <w:keepLines w:val="0"/>
        <w:pageBreakBefore w:val="0"/>
        <w:kinsoku/>
        <w:wordWrap/>
        <w:overflowPunct/>
        <w:topLinePunct w:val="0"/>
        <w:autoSpaceDE w:val="0"/>
        <w:autoSpaceDN w:val="0"/>
        <w:bidi w:val="0"/>
        <w:snapToGrid/>
        <w:spacing w:line="560" w:lineRule="exact"/>
        <w:ind w:firstLine="627" w:firstLineChars="196"/>
        <w:rPr>
          <w:rFonts w:hint="eastAsia" w:ascii="仿宋" w:hAnsi="仿宋" w:eastAsia="仿宋" w:cs="仿宋"/>
          <w:sz w:val="32"/>
          <w:szCs w:val="32"/>
          <w:u w:val="none"/>
          <w:shd w:val="clear" w:color="auto" w:fill="auto"/>
          <w:lang w:val="en-US" w:eastAsia="zh-CN"/>
        </w:rPr>
      </w:pPr>
      <w:r>
        <w:rPr>
          <w:rFonts w:hint="eastAsia" w:ascii="仿宋" w:hAnsi="仿宋" w:eastAsia="仿宋" w:cs="仿宋"/>
          <w:kern w:val="0"/>
          <w:sz w:val="32"/>
          <w:szCs w:val="32"/>
          <w:u w:val="none"/>
          <w:shd w:val="clear" w:color="auto" w:fill="auto"/>
          <w:lang w:val="en-US" w:eastAsia="zh-CN" w:bidi="ar"/>
        </w:rPr>
        <w:t>10、对获得国家、省政府颁发的科学技术奖励项目，国家级的分别奖励一等奖30万元，二等奖20万元；省级的分别奖励一等奖10万，二等奖5万，三等奖3万元</w:t>
      </w:r>
      <w:r>
        <w:rPr>
          <w:rFonts w:hint="eastAsia" w:ascii="仿宋" w:hAnsi="仿宋" w:eastAsia="仿宋" w:cs="仿宋"/>
          <w:sz w:val="32"/>
          <w:szCs w:val="32"/>
          <w:u w:val="none"/>
          <w:shd w:val="clear" w:color="auto" w:fill="auto"/>
          <w:lang w:val="en-US" w:eastAsia="zh-CN"/>
        </w:rPr>
        <w:t>。对获得中国专利奖金奖的，给予30万元奖励,</w:t>
      </w:r>
      <w:r>
        <w:rPr>
          <w:rFonts w:hint="eastAsia" w:ascii="仿宋" w:hAnsi="仿宋" w:eastAsia="仿宋" w:cs="仿宋"/>
          <w:b w:val="0"/>
          <w:i w:val="0"/>
          <w:caps w:val="0"/>
          <w:color w:val="000000"/>
          <w:spacing w:val="0"/>
          <w:sz w:val="32"/>
          <w:szCs w:val="32"/>
          <w:shd w:val="clear" w:color="auto" w:fill="auto"/>
        </w:rPr>
        <w:t>银奖15万元奖励，优秀奖10万元奖励</w:t>
      </w:r>
      <w:r>
        <w:rPr>
          <w:rFonts w:hint="eastAsia" w:ascii="仿宋" w:hAnsi="仿宋" w:eastAsia="仿宋" w:cs="仿宋"/>
          <w:b w:val="0"/>
          <w:i w:val="0"/>
          <w:caps w:val="0"/>
          <w:color w:val="000000"/>
          <w:spacing w:val="0"/>
          <w:sz w:val="32"/>
          <w:szCs w:val="32"/>
          <w:shd w:val="clear" w:color="auto" w:fill="auto"/>
          <w:lang w:eastAsia="zh-CN"/>
        </w:rPr>
        <w:t>，</w:t>
      </w:r>
      <w:r>
        <w:rPr>
          <w:rFonts w:hint="eastAsia" w:ascii="仿宋" w:hAnsi="仿宋" w:eastAsia="仿宋" w:cs="仿宋"/>
          <w:sz w:val="32"/>
          <w:szCs w:val="32"/>
          <w:u w:val="none"/>
          <w:shd w:val="clear" w:color="auto" w:fill="auto"/>
          <w:lang w:val="en-US" w:eastAsia="zh-CN"/>
        </w:rPr>
        <w:t>对获得省专利奖的，给予10万元奖励。</w:t>
      </w:r>
    </w:p>
    <w:p>
      <w:pPr>
        <w:keepNext w:val="0"/>
        <w:keepLines w:val="0"/>
        <w:pageBreakBefore w:val="0"/>
        <w:kinsoku/>
        <w:wordWrap/>
        <w:overflowPunct/>
        <w:topLinePunct w:val="0"/>
        <w:bidi w:val="0"/>
        <w:snapToGrid/>
        <w:spacing w:line="560" w:lineRule="exact"/>
        <w:ind w:firstLine="640" w:firstLineChars="200"/>
      </w:pPr>
      <w:r>
        <w:rPr>
          <w:rFonts w:hint="eastAsia" w:ascii="仿宋" w:hAnsi="仿宋" w:eastAsia="仿宋" w:cs="仿宋"/>
          <w:b w:val="0"/>
          <w:bCs w:val="0"/>
          <w:color w:val="auto"/>
          <w:sz w:val="32"/>
          <w:szCs w:val="32"/>
          <w:lang w:val="en-US" w:eastAsia="zh-CN"/>
        </w:rPr>
        <w:t>11、对新引进的数字经济核心产业项目除享受本市的优惠扶持政策外，还可以参照享受景德镇市颁布的相关优惠政策，</w:t>
      </w:r>
      <w:r>
        <w:rPr>
          <w:rFonts w:hint="eastAsia" w:hAnsi="仿宋" w:eastAsia="仿宋"/>
          <w:color w:val="000000"/>
          <w:kern w:val="0"/>
          <w:sz w:val="32"/>
          <w:szCs w:val="32"/>
          <w:lang w:val="en-US" w:eastAsia="zh-CN"/>
        </w:rPr>
        <w:t>如有重复，则按照“就高不就低，只享受一次”的原则执行，</w:t>
      </w:r>
      <w:r>
        <w:rPr>
          <w:rFonts w:hint="eastAsia" w:ascii="仿宋" w:hAnsi="仿宋" w:eastAsia="仿宋" w:cs="仿宋"/>
          <w:b w:val="0"/>
          <w:bCs w:val="0"/>
          <w:color w:val="auto"/>
          <w:sz w:val="32"/>
          <w:szCs w:val="32"/>
          <w:lang w:val="en-US" w:eastAsia="zh-CN"/>
        </w:rPr>
        <w:t>但同等条款不得重复享受。</w:t>
      </w:r>
    </w:p>
    <w:p>
      <w:pPr>
        <w:keepNext w:val="0"/>
        <w:keepLines w:val="0"/>
        <w:pageBreakBefore w:val="0"/>
        <w:kinsoku/>
        <w:wordWrap/>
        <w:overflowPunct/>
        <w:topLinePunct w:val="0"/>
        <w:autoSpaceDE w:val="0"/>
        <w:autoSpaceDN w:val="0"/>
        <w:bidi w:val="0"/>
        <w:snapToGrid/>
        <w:spacing w:line="560" w:lineRule="exact"/>
        <w:ind w:firstLine="627" w:firstLineChars="196"/>
        <w:rPr>
          <w:rFonts w:eastAsia="黑体"/>
          <w:sz w:val="32"/>
          <w:szCs w:val="32"/>
        </w:rPr>
      </w:pPr>
      <w:r>
        <w:rPr>
          <w:rFonts w:hint="eastAsia" w:hAnsi="黑体" w:eastAsia="黑体"/>
          <w:sz w:val="32"/>
          <w:szCs w:val="32"/>
          <w:lang w:val="en-US" w:eastAsia="zh-CN"/>
        </w:rPr>
        <w:t>四、</w:t>
      </w:r>
      <w:r>
        <w:rPr>
          <w:rFonts w:hAnsi="黑体" w:eastAsia="黑体"/>
          <w:sz w:val="32"/>
          <w:szCs w:val="32"/>
        </w:rPr>
        <w:t>新材料和新能源产业</w:t>
      </w:r>
    </w:p>
    <w:p>
      <w:pPr>
        <w:keepNext w:val="0"/>
        <w:keepLines w:val="0"/>
        <w:pageBreakBefore w:val="0"/>
        <w:kinsoku/>
        <w:wordWrap/>
        <w:overflowPunct/>
        <w:topLinePunct w:val="0"/>
        <w:bidi w:val="0"/>
        <w:snapToGrid/>
        <w:spacing w:line="560" w:lineRule="exact"/>
        <w:ind w:firstLine="640" w:firstLineChars="200"/>
        <w:jc w:val="left"/>
        <w:rPr>
          <w:rFonts w:eastAsia="仿宋_GB2312"/>
          <w:sz w:val="32"/>
          <w:szCs w:val="32"/>
        </w:rPr>
      </w:pPr>
      <w:r>
        <w:rPr>
          <w:rFonts w:eastAsia="仿宋_GB2312"/>
          <w:sz w:val="32"/>
          <w:szCs w:val="32"/>
        </w:rPr>
        <w:t>依托江西省乐平工业园（塔山工业区）平台，重点引进化学新材料和新能源等关联项目，做大做强我市新材料和新能源产业。入驻企业需符合园区产业规划、双碳、环境、安全等产业相关要求</w:t>
      </w:r>
      <w:r>
        <w:rPr>
          <w:rFonts w:hint="eastAsia" w:eastAsia="仿宋_GB2312"/>
          <w:sz w:val="32"/>
          <w:szCs w:val="32"/>
          <w:lang w:eastAsia="zh-CN"/>
        </w:rPr>
        <w:t>，</w:t>
      </w:r>
      <w:r>
        <w:rPr>
          <w:rFonts w:hint="eastAsia" w:eastAsia="仿宋_GB2312"/>
          <w:sz w:val="32"/>
          <w:szCs w:val="32"/>
          <w:lang w:val="en-US" w:eastAsia="zh-CN"/>
        </w:rPr>
        <w:t>生产工艺</w:t>
      </w:r>
      <w:r>
        <w:rPr>
          <w:rFonts w:hint="eastAsia"/>
          <w:sz w:val="32"/>
          <w:szCs w:val="32"/>
          <w:lang w:val="en-US" w:eastAsia="zh-CN"/>
        </w:rPr>
        <w:t>优先采用连续化、自动化、</w:t>
      </w:r>
      <w:r>
        <w:rPr>
          <w:rFonts w:hint="eastAsia" w:eastAsia="仿宋_GB2312"/>
          <w:sz w:val="32"/>
          <w:szCs w:val="32"/>
          <w:lang w:val="en-US" w:eastAsia="zh-CN"/>
        </w:rPr>
        <w:t>数字化等行业先进工艺</w:t>
      </w:r>
      <w:r>
        <w:rPr>
          <w:rFonts w:eastAsia="仿宋_GB2312"/>
          <w:sz w:val="32"/>
          <w:szCs w:val="32"/>
        </w:rPr>
        <w:t>。</w:t>
      </w:r>
      <w:r>
        <w:rPr>
          <w:rFonts w:hint="eastAsia" w:eastAsia="仿宋_GB2312"/>
          <w:sz w:val="32"/>
          <w:szCs w:val="32"/>
          <w:lang w:val="en-US" w:eastAsia="zh-CN"/>
        </w:rPr>
        <w:t>相关企业认定以国家发改委颁布的相关产业目录为准。</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（一）引入标准：</w:t>
      </w:r>
      <w:r>
        <w:rPr>
          <w:rFonts w:eastAsia="仿宋_GB2312"/>
          <w:sz w:val="32"/>
          <w:szCs w:val="32"/>
        </w:rPr>
        <w:t>入驻企业总投资须达到20亿元以上，</w:t>
      </w:r>
      <w:r>
        <w:rPr>
          <w:rFonts w:hint="eastAsia" w:eastAsia="仿宋_GB2312"/>
          <w:sz w:val="32"/>
          <w:szCs w:val="32"/>
          <w:lang w:val="en-US" w:eastAsia="zh-CN"/>
        </w:rPr>
        <w:t>亩均投资强度和税收须符合《江西省建设用地指标》中相应产业标准</w:t>
      </w:r>
      <w:r>
        <w:rPr>
          <w:rFonts w:eastAsia="仿宋_GB2312"/>
          <w:sz w:val="32"/>
          <w:szCs w:val="32"/>
        </w:rPr>
        <w:t>；</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b/>
          <w:sz w:val="32"/>
          <w:szCs w:val="32"/>
        </w:rPr>
      </w:pPr>
      <w:r>
        <w:rPr>
          <w:rFonts w:eastAsia="仿宋_GB2312"/>
          <w:b/>
          <w:sz w:val="32"/>
          <w:szCs w:val="32"/>
        </w:rPr>
        <w:t>（二）扶持措施</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1、项目用地：</w:t>
      </w:r>
      <w:r>
        <w:rPr>
          <w:rFonts w:eastAsia="仿宋_GB2312"/>
          <w:sz w:val="32"/>
          <w:szCs w:val="32"/>
        </w:rPr>
        <w:t>用地按当前园区工业用地基准地价20万元/亩标准挂牌出让，项目建成后，固定资产投入达到产业相关标准，给予企业10万元/亩扶持，</w:t>
      </w:r>
      <w:r>
        <w:rPr>
          <w:rFonts w:hAnsi="仿宋" w:eastAsia="仿宋"/>
          <w:color w:val="000000"/>
          <w:kern w:val="0"/>
          <w:sz w:val="32"/>
          <w:szCs w:val="32"/>
        </w:rPr>
        <w:t>用于企业基础设施和人才培训等补偿。</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
          <w:b/>
          <w:color w:val="000000"/>
          <w:kern w:val="0"/>
          <w:sz w:val="32"/>
          <w:szCs w:val="32"/>
        </w:rPr>
        <w:t>2</w:t>
      </w:r>
      <w:r>
        <w:rPr>
          <w:rFonts w:hAnsi="仿宋" w:eastAsia="仿宋"/>
          <w:b/>
          <w:color w:val="000000"/>
          <w:kern w:val="0"/>
          <w:sz w:val="32"/>
          <w:szCs w:val="32"/>
        </w:rPr>
        <w:t>、财政扶持：</w:t>
      </w:r>
      <w:r>
        <w:rPr>
          <w:rFonts w:hAnsi="仿宋" w:eastAsia="仿宋"/>
          <w:color w:val="000000"/>
          <w:kern w:val="0"/>
          <w:sz w:val="32"/>
          <w:szCs w:val="32"/>
        </w:rPr>
        <w:t>供地项目亩产税收须达到</w:t>
      </w:r>
      <w:r>
        <w:rPr>
          <w:rFonts w:hint="eastAsia" w:hAnsi="仿宋" w:eastAsia="仿宋"/>
          <w:color w:val="000000"/>
          <w:kern w:val="0"/>
          <w:sz w:val="32"/>
          <w:szCs w:val="32"/>
          <w:lang w:val="en-US" w:eastAsia="zh-CN"/>
        </w:rPr>
        <w:t>引入</w:t>
      </w:r>
      <w:r>
        <w:rPr>
          <w:rFonts w:hAnsi="仿宋" w:eastAsia="仿宋"/>
          <w:color w:val="000000"/>
          <w:kern w:val="0"/>
          <w:sz w:val="32"/>
          <w:szCs w:val="32"/>
        </w:rPr>
        <w:t>相关标准，</w:t>
      </w:r>
      <w:r>
        <w:rPr>
          <w:rFonts w:hint="eastAsia" w:hAnsi="仿宋" w:eastAsia="仿宋"/>
          <w:color w:val="000000"/>
          <w:kern w:val="0"/>
          <w:sz w:val="32"/>
          <w:szCs w:val="32"/>
          <w:lang w:val="en-US" w:eastAsia="zh-CN"/>
        </w:rPr>
        <w:t>方</w:t>
      </w:r>
      <w:r>
        <w:rPr>
          <w:rFonts w:hAnsi="仿宋" w:eastAsia="仿宋"/>
          <w:color w:val="000000"/>
          <w:kern w:val="0"/>
          <w:sz w:val="32"/>
          <w:szCs w:val="32"/>
        </w:rPr>
        <w:t>享受五年财政扶持</w:t>
      </w:r>
      <w:r>
        <w:rPr>
          <w:rFonts w:hint="eastAsia" w:hAnsi="仿宋" w:eastAsia="仿宋"/>
          <w:color w:val="000000"/>
          <w:kern w:val="0"/>
          <w:sz w:val="32"/>
          <w:szCs w:val="32"/>
          <w:lang w:val="en-US" w:eastAsia="zh-CN"/>
        </w:rPr>
        <w:t>政策</w:t>
      </w:r>
      <w:r>
        <w:rPr>
          <w:rFonts w:hAnsi="仿宋" w:eastAsia="仿宋"/>
          <w:color w:val="000000"/>
          <w:kern w:val="0"/>
          <w:sz w:val="32"/>
          <w:szCs w:val="32"/>
        </w:rPr>
        <w:t>，</w:t>
      </w:r>
      <w:r>
        <w:rPr>
          <w:rFonts w:hint="eastAsia" w:hAnsi="仿宋" w:eastAsia="仿宋"/>
          <w:color w:val="000000"/>
          <w:kern w:val="0"/>
          <w:sz w:val="32"/>
          <w:szCs w:val="32"/>
          <w:lang w:val="en-US" w:eastAsia="zh-CN"/>
        </w:rPr>
        <w:t>即：</w:t>
      </w:r>
      <w:r>
        <w:rPr>
          <w:rFonts w:eastAsia="仿宋_GB2312"/>
          <w:color w:val="000000"/>
          <w:kern w:val="0"/>
          <w:sz w:val="32"/>
          <w:szCs w:val="32"/>
        </w:rPr>
        <w:t>项目投产形成税收起，</w:t>
      </w:r>
      <w:r>
        <w:rPr>
          <w:rFonts w:hAnsi="仿宋" w:eastAsia="仿宋"/>
          <w:color w:val="000000"/>
          <w:kern w:val="0"/>
          <w:sz w:val="32"/>
          <w:szCs w:val="32"/>
        </w:rPr>
        <w:t>按照企业</w:t>
      </w:r>
      <w:r>
        <w:rPr>
          <w:rFonts w:hint="eastAsia" w:hAnsi="仿宋" w:eastAsia="仿宋"/>
          <w:color w:val="000000"/>
          <w:kern w:val="0"/>
          <w:sz w:val="32"/>
          <w:szCs w:val="32"/>
          <w:lang w:val="en-US" w:eastAsia="zh-CN"/>
        </w:rPr>
        <w:t>依法</w:t>
      </w:r>
      <w:r>
        <w:rPr>
          <w:rFonts w:hAnsi="仿宋" w:eastAsia="仿宋"/>
          <w:color w:val="000000"/>
          <w:kern w:val="0"/>
          <w:sz w:val="32"/>
          <w:szCs w:val="32"/>
        </w:rPr>
        <w:t>缴纳的税收地方所得部分，前两年奖励</w:t>
      </w:r>
      <w:r>
        <w:rPr>
          <w:rFonts w:hint="eastAsia" w:eastAsia="仿宋"/>
          <w:color w:val="000000"/>
          <w:kern w:val="0"/>
          <w:sz w:val="32"/>
          <w:szCs w:val="32"/>
          <w:lang w:val="en-US" w:eastAsia="zh-CN"/>
        </w:rPr>
        <w:t>50</w:t>
      </w:r>
      <w:r>
        <w:rPr>
          <w:rFonts w:eastAsia="仿宋"/>
          <w:color w:val="000000"/>
          <w:kern w:val="0"/>
          <w:sz w:val="32"/>
          <w:szCs w:val="32"/>
        </w:rPr>
        <w:t>%</w:t>
      </w:r>
      <w:r>
        <w:rPr>
          <w:rFonts w:hAnsi="仿宋" w:eastAsia="仿宋"/>
          <w:color w:val="000000"/>
          <w:kern w:val="0"/>
          <w:sz w:val="32"/>
          <w:szCs w:val="32"/>
        </w:rPr>
        <w:t>，后三年奖励</w:t>
      </w:r>
      <w:r>
        <w:rPr>
          <w:rFonts w:hint="eastAsia" w:hAnsi="仿宋" w:eastAsia="仿宋"/>
          <w:color w:val="000000"/>
          <w:kern w:val="0"/>
          <w:sz w:val="32"/>
          <w:szCs w:val="32"/>
          <w:lang w:val="en-US" w:eastAsia="zh-CN"/>
        </w:rPr>
        <w:t>3</w:t>
      </w:r>
      <w:r>
        <w:rPr>
          <w:rFonts w:eastAsia="仿宋"/>
          <w:color w:val="000000"/>
          <w:kern w:val="0"/>
          <w:sz w:val="32"/>
          <w:szCs w:val="32"/>
        </w:rPr>
        <w:t>0%</w:t>
      </w:r>
      <w:r>
        <w:rPr>
          <w:rFonts w:hAnsi="仿宋" w:eastAsia="仿宋"/>
          <w:color w:val="000000"/>
          <w:kern w:val="0"/>
          <w:sz w:val="32"/>
          <w:szCs w:val="32"/>
        </w:rPr>
        <w:t>，用于企业基础设施和人才培训等补偿。项目用</w:t>
      </w:r>
      <w:r>
        <w:rPr>
          <w:rFonts w:eastAsia="仿宋_GB2312"/>
          <w:sz w:val="32"/>
          <w:szCs w:val="32"/>
        </w:rPr>
        <w:t>地“六通一平”，即：通电、通水、通路、通气、通排（污）水、通信和平整土地，由</w:t>
      </w:r>
      <w:r>
        <w:rPr>
          <w:rFonts w:hAnsi="仿宋" w:eastAsia="仿宋"/>
          <w:color w:val="000000"/>
          <w:kern w:val="0"/>
          <w:sz w:val="32"/>
          <w:szCs w:val="32"/>
        </w:rPr>
        <w:t>园区负责</w:t>
      </w:r>
      <w:r>
        <w:rPr>
          <w:rFonts w:hint="eastAsia" w:hAnsi="仿宋" w:eastAsia="仿宋"/>
          <w:color w:val="000000"/>
          <w:kern w:val="0"/>
          <w:sz w:val="32"/>
          <w:szCs w:val="32"/>
          <w:lang w:val="en-US" w:eastAsia="zh-CN"/>
        </w:rPr>
        <w:t>组织实施。</w:t>
      </w:r>
    </w:p>
    <w:p>
      <w:pPr>
        <w:keepNext w:val="0"/>
        <w:keepLines w:val="0"/>
        <w:pageBreakBefore w:val="0"/>
        <w:kinsoku/>
        <w:wordWrap/>
        <w:overflowPunct/>
        <w:topLinePunct w:val="0"/>
        <w:bidi w:val="0"/>
        <w:snapToGrid/>
        <w:spacing w:line="560" w:lineRule="exact"/>
        <w:ind w:firstLine="640" w:firstLineChars="200"/>
        <w:jc w:val="left"/>
        <w:rPr>
          <w:rFonts w:eastAsia="黑体"/>
          <w:sz w:val="32"/>
          <w:szCs w:val="32"/>
        </w:rPr>
      </w:pPr>
      <w:r>
        <w:rPr>
          <w:rFonts w:hint="eastAsia" w:hAnsi="黑体" w:eastAsia="黑体"/>
          <w:sz w:val="32"/>
          <w:szCs w:val="32"/>
          <w:lang w:eastAsia="zh-CN"/>
        </w:rPr>
        <w:t>五</w:t>
      </w:r>
      <w:r>
        <w:rPr>
          <w:rFonts w:hAnsi="黑体" w:eastAsia="黑体"/>
          <w:sz w:val="32"/>
          <w:szCs w:val="32"/>
        </w:rPr>
        <w:t>、先进陶瓷产业</w:t>
      </w:r>
    </w:p>
    <w:p>
      <w:pPr>
        <w:keepNext w:val="0"/>
        <w:keepLines w:val="0"/>
        <w:pageBreakBefore w:val="0"/>
        <w:kinsoku/>
        <w:wordWrap/>
        <w:overflowPunct/>
        <w:topLinePunct w:val="0"/>
        <w:bidi w:val="0"/>
        <w:snapToGrid/>
        <w:spacing w:line="560" w:lineRule="exact"/>
        <w:ind w:firstLine="640" w:firstLineChars="200"/>
        <w:jc w:val="left"/>
        <w:rPr>
          <w:rFonts w:eastAsia="仿宋_GB2312"/>
          <w:sz w:val="32"/>
          <w:szCs w:val="32"/>
        </w:rPr>
      </w:pPr>
      <w:r>
        <w:rPr>
          <w:rFonts w:eastAsia="仿宋_GB2312"/>
          <w:sz w:val="32"/>
          <w:szCs w:val="32"/>
        </w:rPr>
        <w:t>依托涌山先进陶瓷产业园、杨范工业集聚区等平台，重点引进陶瓷原料加工，先进陶瓷产品研发和生产，着力打造新的产业发展高地。入驻企业需符合园区产业规划、双碳、环境、安全等产业相关要求</w:t>
      </w:r>
      <w:r>
        <w:rPr>
          <w:rFonts w:hint="eastAsia" w:eastAsia="仿宋_GB2312"/>
          <w:sz w:val="32"/>
          <w:szCs w:val="32"/>
          <w:lang w:eastAsia="zh-CN"/>
        </w:rPr>
        <w:t>，</w:t>
      </w:r>
      <w:r>
        <w:rPr>
          <w:rFonts w:hint="eastAsia" w:eastAsia="仿宋_GB2312"/>
          <w:sz w:val="32"/>
          <w:szCs w:val="32"/>
          <w:lang w:val="en-US" w:eastAsia="zh-CN"/>
        </w:rPr>
        <w:t>生产工艺</w:t>
      </w:r>
      <w:r>
        <w:rPr>
          <w:rFonts w:hint="eastAsia"/>
          <w:sz w:val="32"/>
          <w:szCs w:val="32"/>
          <w:lang w:val="en-US" w:eastAsia="zh-CN"/>
        </w:rPr>
        <w:t>优先采用自动化、</w:t>
      </w:r>
      <w:r>
        <w:rPr>
          <w:rFonts w:hint="eastAsia" w:eastAsia="仿宋_GB2312"/>
          <w:sz w:val="32"/>
          <w:szCs w:val="32"/>
          <w:lang w:val="en-US" w:eastAsia="zh-CN"/>
        </w:rPr>
        <w:t>智能化、数字化等行业先进工艺</w:t>
      </w:r>
      <w:r>
        <w:rPr>
          <w:rFonts w:eastAsia="仿宋_GB2312"/>
          <w:sz w:val="32"/>
          <w:szCs w:val="32"/>
        </w:rPr>
        <w:t>。</w:t>
      </w:r>
      <w:r>
        <w:rPr>
          <w:rFonts w:hint="eastAsia" w:eastAsia="仿宋_GB2312"/>
          <w:sz w:val="32"/>
          <w:szCs w:val="32"/>
          <w:lang w:val="en-US" w:eastAsia="zh-CN"/>
        </w:rPr>
        <w:t>相关企业认定以国家发改委颁布的相关产业目录为准。</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（一）引入标准：</w:t>
      </w:r>
      <w:r>
        <w:rPr>
          <w:rFonts w:eastAsia="仿宋_GB2312"/>
          <w:sz w:val="32"/>
          <w:szCs w:val="32"/>
        </w:rPr>
        <w:t>入驻企业总投资须达5000万元以上，固定资产投入须达到200万元/亩，</w:t>
      </w:r>
      <w:r>
        <w:rPr>
          <w:rFonts w:hint="eastAsia" w:eastAsia="仿宋_GB2312"/>
          <w:sz w:val="32"/>
          <w:szCs w:val="32"/>
          <w:lang w:val="en-US" w:eastAsia="zh-CN"/>
        </w:rPr>
        <w:t>亩均</w:t>
      </w:r>
      <w:r>
        <w:rPr>
          <w:rFonts w:eastAsia="仿宋_GB2312"/>
          <w:sz w:val="32"/>
          <w:szCs w:val="32"/>
        </w:rPr>
        <w:t>税收须达</w:t>
      </w:r>
      <w:r>
        <w:rPr>
          <w:rFonts w:hint="eastAsia" w:eastAsia="仿宋_GB2312"/>
          <w:sz w:val="32"/>
          <w:szCs w:val="32"/>
          <w:lang w:eastAsia="zh-CN"/>
        </w:rPr>
        <w:t>《</w:t>
      </w:r>
      <w:r>
        <w:rPr>
          <w:rFonts w:hint="eastAsia" w:eastAsia="仿宋_GB2312"/>
          <w:sz w:val="32"/>
          <w:szCs w:val="32"/>
          <w:lang w:val="en-US" w:eastAsia="zh-CN"/>
        </w:rPr>
        <w:t>江西省建设用地指标</w:t>
      </w:r>
      <w:r>
        <w:rPr>
          <w:rFonts w:hint="eastAsia" w:eastAsia="仿宋_GB2312"/>
          <w:sz w:val="32"/>
          <w:szCs w:val="32"/>
          <w:lang w:eastAsia="zh-CN"/>
        </w:rPr>
        <w:t>》</w:t>
      </w:r>
      <w:r>
        <w:rPr>
          <w:rFonts w:hint="eastAsia" w:eastAsia="仿宋_GB2312"/>
          <w:sz w:val="32"/>
          <w:szCs w:val="32"/>
          <w:lang w:val="en-US" w:eastAsia="zh-CN"/>
        </w:rPr>
        <w:t>相应产业</w:t>
      </w:r>
      <w:r>
        <w:rPr>
          <w:rFonts w:eastAsia="仿宋_GB2312"/>
          <w:sz w:val="32"/>
          <w:szCs w:val="32"/>
        </w:rPr>
        <w:t>的标准；</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b/>
          <w:sz w:val="32"/>
          <w:szCs w:val="32"/>
        </w:rPr>
      </w:pPr>
      <w:r>
        <w:rPr>
          <w:rFonts w:eastAsia="仿宋_GB2312"/>
          <w:b/>
          <w:sz w:val="32"/>
          <w:szCs w:val="32"/>
        </w:rPr>
        <w:t>（二）扶持措施</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1、项目用地：</w:t>
      </w:r>
      <w:r>
        <w:rPr>
          <w:rFonts w:eastAsia="仿宋_GB2312"/>
          <w:sz w:val="32"/>
          <w:szCs w:val="32"/>
        </w:rPr>
        <w:t>用地按当前园区工业用地基准地价15万元/亩标准挂牌出让，项目建成后，固定资产达到产业相关标准，给予企业</w:t>
      </w:r>
      <w:r>
        <w:rPr>
          <w:rFonts w:hint="eastAsia" w:eastAsia="仿宋_GB2312"/>
          <w:sz w:val="32"/>
          <w:szCs w:val="32"/>
          <w:lang w:val="en-US" w:eastAsia="zh-CN"/>
        </w:rPr>
        <w:t>5</w:t>
      </w:r>
      <w:r>
        <w:rPr>
          <w:rFonts w:eastAsia="仿宋_GB2312"/>
          <w:sz w:val="32"/>
          <w:szCs w:val="32"/>
        </w:rPr>
        <w:t>万元/亩扶持，</w:t>
      </w:r>
      <w:r>
        <w:rPr>
          <w:rFonts w:hAnsi="仿宋" w:eastAsia="仿宋"/>
          <w:color w:val="000000"/>
          <w:kern w:val="0"/>
          <w:sz w:val="32"/>
          <w:szCs w:val="32"/>
        </w:rPr>
        <w:t>用于企业基础设施和人才培训等补偿。</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
          <w:b/>
          <w:color w:val="000000"/>
          <w:kern w:val="0"/>
          <w:sz w:val="32"/>
          <w:szCs w:val="32"/>
        </w:rPr>
        <w:t>2</w:t>
      </w:r>
      <w:r>
        <w:rPr>
          <w:rFonts w:hAnsi="仿宋" w:eastAsia="仿宋"/>
          <w:b/>
          <w:color w:val="000000"/>
          <w:kern w:val="0"/>
          <w:sz w:val="32"/>
          <w:szCs w:val="32"/>
        </w:rPr>
        <w:t>、财政扶持：</w:t>
      </w:r>
      <w:r>
        <w:rPr>
          <w:rFonts w:hAnsi="仿宋" w:eastAsia="仿宋"/>
          <w:color w:val="000000"/>
          <w:kern w:val="0"/>
          <w:sz w:val="32"/>
          <w:szCs w:val="32"/>
        </w:rPr>
        <w:t>供地项目亩产税收须达到</w:t>
      </w:r>
      <w:r>
        <w:rPr>
          <w:rFonts w:hint="eastAsia" w:hAnsi="仿宋" w:eastAsia="仿宋"/>
          <w:color w:val="000000"/>
          <w:kern w:val="0"/>
          <w:sz w:val="32"/>
          <w:szCs w:val="32"/>
          <w:lang w:val="en-US" w:eastAsia="zh-CN"/>
        </w:rPr>
        <w:t>引入</w:t>
      </w:r>
      <w:r>
        <w:rPr>
          <w:rFonts w:hAnsi="仿宋" w:eastAsia="仿宋"/>
          <w:color w:val="000000"/>
          <w:kern w:val="0"/>
          <w:sz w:val="32"/>
          <w:szCs w:val="32"/>
        </w:rPr>
        <w:t>相关标准，</w:t>
      </w:r>
      <w:r>
        <w:rPr>
          <w:rFonts w:eastAsia="仿宋_GB2312"/>
          <w:color w:val="000000"/>
          <w:kern w:val="0"/>
          <w:sz w:val="32"/>
          <w:szCs w:val="32"/>
        </w:rPr>
        <w:t>项目投产形成税收起，</w:t>
      </w:r>
      <w:r>
        <w:rPr>
          <w:rFonts w:hint="eastAsia" w:eastAsia="仿宋_GB2312"/>
          <w:color w:val="000000"/>
          <w:kern w:val="0"/>
          <w:sz w:val="32"/>
          <w:szCs w:val="32"/>
          <w:lang w:val="en-US" w:eastAsia="zh-CN"/>
        </w:rPr>
        <w:t>可</w:t>
      </w:r>
      <w:r>
        <w:rPr>
          <w:rFonts w:hAnsi="仿宋" w:eastAsia="仿宋"/>
          <w:color w:val="000000"/>
          <w:kern w:val="0"/>
          <w:sz w:val="32"/>
          <w:szCs w:val="32"/>
        </w:rPr>
        <w:t>享受五年财政扶持</w:t>
      </w:r>
      <w:r>
        <w:rPr>
          <w:rFonts w:hint="eastAsia" w:hAnsi="仿宋" w:eastAsia="仿宋"/>
          <w:color w:val="000000"/>
          <w:kern w:val="0"/>
          <w:sz w:val="32"/>
          <w:szCs w:val="32"/>
          <w:lang w:val="en-US" w:eastAsia="zh-CN"/>
        </w:rPr>
        <w:t>政策</w:t>
      </w:r>
      <w:r>
        <w:rPr>
          <w:rFonts w:hAnsi="仿宋" w:eastAsia="仿宋"/>
          <w:color w:val="000000"/>
          <w:kern w:val="0"/>
          <w:sz w:val="32"/>
          <w:szCs w:val="32"/>
        </w:rPr>
        <w:t>，</w:t>
      </w:r>
      <w:r>
        <w:rPr>
          <w:rFonts w:hint="eastAsia" w:hAnsi="仿宋" w:eastAsia="仿宋"/>
          <w:color w:val="000000"/>
          <w:kern w:val="0"/>
          <w:sz w:val="32"/>
          <w:szCs w:val="32"/>
          <w:lang w:val="en-US" w:eastAsia="zh-CN"/>
        </w:rPr>
        <w:t>即：</w:t>
      </w:r>
      <w:r>
        <w:rPr>
          <w:rFonts w:hAnsi="仿宋" w:eastAsia="仿宋"/>
          <w:color w:val="000000"/>
          <w:kern w:val="0"/>
          <w:sz w:val="32"/>
          <w:szCs w:val="32"/>
        </w:rPr>
        <w:t>企业</w:t>
      </w:r>
      <w:r>
        <w:rPr>
          <w:rFonts w:hint="eastAsia" w:hAnsi="仿宋" w:eastAsia="仿宋"/>
          <w:color w:val="000000"/>
          <w:kern w:val="0"/>
          <w:sz w:val="32"/>
          <w:szCs w:val="32"/>
          <w:lang w:val="en-US" w:eastAsia="zh-CN"/>
        </w:rPr>
        <w:t>依法</w:t>
      </w:r>
      <w:r>
        <w:rPr>
          <w:rFonts w:hAnsi="仿宋" w:eastAsia="仿宋"/>
          <w:color w:val="000000"/>
          <w:kern w:val="0"/>
          <w:sz w:val="32"/>
          <w:szCs w:val="32"/>
        </w:rPr>
        <w:t>缴纳的税收地方所得部分，前两年奖励</w:t>
      </w:r>
      <w:r>
        <w:rPr>
          <w:rFonts w:hint="eastAsia" w:hAnsi="仿宋" w:eastAsia="仿宋"/>
          <w:color w:val="000000"/>
          <w:kern w:val="0"/>
          <w:sz w:val="32"/>
          <w:szCs w:val="32"/>
          <w:lang w:val="en-US" w:eastAsia="zh-CN"/>
        </w:rPr>
        <w:t>50</w:t>
      </w:r>
      <w:r>
        <w:rPr>
          <w:rFonts w:eastAsia="仿宋"/>
          <w:color w:val="000000"/>
          <w:kern w:val="0"/>
          <w:sz w:val="32"/>
          <w:szCs w:val="32"/>
        </w:rPr>
        <w:t>%</w:t>
      </w:r>
      <w:r>
        <w:rPr>
          <w:rFonts w:hAnsi="仿宋" w:eastAsia="仿宋"/>
          <w:color w:val="000000"/>
          <w:kern w:val="0"/>
          <w:sz w:val="32"/>
          <w:szCs w:val="32"/>
        </w:rPr>
        <w:t>，后三年奖励</w:t>
      </w:r>
      <w:r>
        <w:rPr>
          <w:rFonts w:hint="eastAsia" w:hAnsi="仿宋" w:eastAsia="仿宋"/>
          <w:color w:val="000000"/>
          <w:kern w:val="0"/>
          <w:sz w:val="32"/>
          <w:szCs w:val="32"/>
          <w:lang w:val="en-US" w:eastAsia="zh-CN"/>
        </w:rPr>
        <w:t>3</w:t>
      </w:r>
      <w:r>
        <w:rPr>
          <w:rFonts w:eastAsia="仿宋"/>
          <w:color w:val="000000"/>
          <w:kern w:val="0"/>
          <w:sz w:val="32"/>
          <w:szCs w:val="32"/>
        </w:rPr>
        <w:t>0%</w:t>
      </w:r>
      <w:r>
        <w:rPr>
          <w:rFonts w:hAnsi="仿宋" w:eastAsia="仿宋"/>
          <w:color w:val="000000"/>
          <w:kern w:val="0"/>
          <w:sz w:val="32"/>
          <w:szCs w:val="32"/>
        </w:rPr>
        <w:t>，用于企业基础设施和人才培训等补偿。项目用</w:t>
      </w:r>
      <w:r>
        <w:rPr>
          <w:rFonts w:eastAsia="仿宋_GB2312"/>
          <w:sz w:val="32"/>
          <w:szCs w:val="32"/>
        </w:rPr>
        <w:t>地“六通一平”，即：通电、通水、通路、通气、通排（污）水、通信和平整土地，由</w:t>
      </w:r>
      <w:r>
        <w:rPr>
          <w:rFonts w:hAnsi="仿宋" w:eastAsia="仿宋"/>
          <w:color w:val="000000"/>
          <w:kern w:val="0"/>
          <w:sz w:val="32"/>
          <w:szCs w:val="32"/>
        </w:rPr>
        <w:t>园区负责</w:t>
      </w:r>
      <w:r>
        <w:rPr>
          <w:rFonts w:hint="eastAsia" w:hAnsi="仿宋" w:eastAsia="仿宋"/>
          <w:color w:val="000000"/>
          <w:kern w:val="0"/>
          <w:sz w:val="32"/>
          <w:szCs w:val="32"/>
          <w:lang w:val="en-US" w:eastAsia="zh-CN"/>
        </w:rPr>
        <w:t>组织实施。</w:t>
      </w:r>
    </w:p>
    <w:p>
      <w:pPr>
        <w:keepNext w:val="0"/>
        <w:keepLines w:val="0"/>
        <w:pageBreakBefore w:val="0"/>
        <w:kinsoku/>
        <w:wordWrap/>
        <w:overflowPunct/>
        <w:topLinePunct w:val="0"/>
        <w:autoSpaceDE w:val="0"/>
        <w:autoSpaceDN w:val="0"/>
        <w:bidi w:val="0"/>
        <w:snapToGrid/>
        <w:spacing w:line="560" w:lineRule="exact"/>
        <w:ind w:firstLine="627" w:firstLineChars="196"/>
        <w:rPr>
          <w:rFonts w:eastAsia="黑体"/>
          <w:sz w:val="32"/>
          <w:szCs w:val="32"/>
        </w:rPr>
      </w:pPr>
      <w:r>
        <w:rPr>
          <w:rFonts w:hint="eastAsia" w:hAnsi="黑体" w:eastAsia="黑体"/>
          <w:sz w:val="32"/>
          <w:szCs w:val="32"/>
          <w:lang w:eastAsia="zh-CN"/>
        </w:rPr>
        <w:t>六</w:t>
      </w:r>
      <w:r>
        <w:rPr>
          <w:rFonts w:hAnsi="黑体" w:eastAsia="黑体"/>
          <w:sz w:val="32"/>
          <w:szCs w:val="32"/>
        </w:rPr>
        <w:t>、其他类产业</w:t>
      </w:r>
    </w:p>
    <w:p>
      <w:pPr>
        <w:keepNext w:val="0"/>
        <w:keepLines w:val="0"/>
        <w:pageBreakBefore w:val="0"/>
        <w:kinsoku/>
        <w:wordWrap/>
        <w:overflowPunct/>
        <w:topLinePunct w:val="0"/>
        <w:bidi w:val="0"/>
        <w:snapToGrid/>
        <w:spacing w:line="560" w:lineRule="exact"/>
        <w:ind w:firstLine="640" w:firstLineChars="200"/>
        <w:jc w:val="left"/>
        <w:rPr>
          <w:rFonts w:eastAsia="仿宋_GB2312"/>
          <w:sz w:val="32"/>
          <w:szCs w:val="32"/>
        </w:rPr>
      </w:pPr>
      <w:r>
        <w:rPr>
          <w:rFonts w:eastAsia="仿宋_GB2312"/>
          <w:sz w:val="32"/>
          <w:szCs w:val="32"/>
        </w:rPr>
        <w:t>除“1+2+1”重点产业外，服装、鞋帽、针织、食品深加工</w:t>
      </w:r>
      <w:r>
        <w:rPr>
          <w:rFonts w:hint="eastAsia"/>
          <w:sz w:val="32"/>
          <w:szCs w:val="32"/>
          <w:lang w:eastAsia="zh-CN"/>
        </w:rPr>
        <w:t>、</w:t>
      </w:r>
      <w:r>
        <w:rPr>
          <w:rFonts w:hint="eastAsia"/>
          <w:sz w:val="32"/>
          <w:szCs w:val="32"/>
          <w:lang w:val="en-US" w:eastAsia="zh-CN"/>
        </w:rPr>
        <w:t>农业产业化</w:t>
      </w:r>
      <w:r>
        <w:rPr>
          <w:rFonts w:eastAsia="仿宋_GB2312"/>
          <w:sz w:val="32"/>
          <w:szCs w:val="32"/>
        </w:rPr>
        <w:t>等其他类产业，鼓励支持企业进入标准厂房生产。入驻企业需符合园区产业规划、双碳、环境、安全等产业相关要求。</w:t>
      </w:r>
    </w:p>
    <w:p>
      <w:pPr>
        <w:keepNext w:val="0"/>
        <w:keepLines w:val="0"/>
        <w:pageBreakBefore w:val="0"/>
        <w:kinsoku/>
        <w:wordWrap/>
        <w:overflowPunct/>
        <w:topLinePunct w:val="0"/>
        <w:autoSpaceDE w:val="0"/>
        <w:autoSpaceDN w:val="0"/>
        <w:bidi w:val="0"/>
        <w:snapToGrid/>
        <w:spacing w:line="560" w:lineRule="exact"/>
        <w:ind w:firstLine="630" w:firstLineChars="196"/>
        <w:rPr>
          <w:rFonts w:eastAsia="仿宋_GB2312"/>
          <w:sz w:val="32"/>
          <w:szCs w:val="32"/>
        </w:rPr>
      </w:pPr>
      <w:r>
        <w:rPr>
          <w:rFonts w:eastAsia="仿宋_GB2312"/>
          <w:b/>
          <w:sz w:val="32"/>
          <w:szCs w:val="32"/>
        </w:rPr>
        <w:t>（一）引入标准：</w:t>
      </w:r>
      <w:r>
        <w:rPr>
          <w:rFonts w:eastAsia="仿宋_GB2312"/>
          <w:sz w:val="32"/>
          <w:szCs w:val="32"/>
        </w:rPr>
        <w:t>总投资需达到</w:t>
      </w:r>
      <w:r>
        <w:rPr>
          <w:rFonts w:hint="eastAsia"/>
          <w:sz w:val="32"/>
          <w:szCs w:val="32"/>
          <w:lang w:val="en-US" w:eastAsia="zh-CN"/>
        </w:rPr>
        <w:t>3</w:t>
      </w:r>
      <w:r>
        <w:rPr>
          <w:rFonts w:eastAsia="仿宋_GB2312"/>
          <w:sz w:val="32"/>
          <w:szCs w:val="32"/>
        </w:rPr>
        <w:t>000万元以上，企业投产后一年内需达到规上企业标准，方可享受相关扶持政策；</w:t>
      </w:r>
    </w:p>
    <w:p>
      <w:pPr>
        <w:keepNext w:val="0"/>
        <w:keepLines w:val="0"/>
        <w:pageBreakBefore w:val="0"/>
        <w:kinsoku/>
        <w:wordWrap/>
        <w:overflowPunct/>
        <w:topLinePunct w:val="0"/>
        <w:bidi w:val="0"/>
        <w:snapToGrid/>
        <w:spacing w:line="560" w:lineRule="exact"/>
        <w:ind w:firstLine="643" w:firstLineChars="200"/>
        <w:rPr>
          <w:rFonts w:hint="eastAsia" w:eastAsia="仿宋_GB2312"/>
          <w:sz w:val="32"/>
          <w:szCs w:val="32"/>
          <w:lang w:eastAsia="zh-CN"/>
        </w:rPr>
      </w:pPr>
      <w:r>
        <w:rPr>
          <w:rFonts w:eastAsia="仿宋_GB2312"/>
          <w:b/>
          <w:sz w:val="32"/>
          <w:szCs w:val="32"/>
        </w:rPr>
        <w:t>（二）扶持政策：</w:t>
      </w:r>
      <w:r>
        <w:rPr>
          <w:rFonts w:eastAsia="仿宋_GB2312"/>
          <w:sz w:val="32"/>
          <w:szCs w:val="32"/>
        </w:rPr>
        <w:t>企业</w:t>
      </w:r>
      <w:r>
        <w:rPr>
          <w:rFonts w:hint="eastAsia" w:eastAsia="仿宋_GB2312"/>
          <w:sz w:val="32"/>
          <w:szCs w:val="32"/>
          <w:lang w:val="en-US" w:eastAsia="zh-CN"/>
        </w:rPr>
        <w:t>依法</w:t>
      </w:r>
      <w:r>
        <w:rPr>
          <w:rFonts w:eastAsia="仿宋_GB2312"/>
          <w:sz w:val="32"/>
          <w:szCs w:val="32"/>
        </w:rPr>
        <w:t>所缴纳的</w:t>
      </w:r>
      <w:r>
        <w:rPr>
          <w:rFonts w:hint="eastAsia" w:eastAsia="仿宋_GB2312"/>
          <w:sz w:val="32"/>
          <w:szCs w:val="32"/>
          <w:lang w:val="en-US" w:eastAsia="zh-CN"/>
        </w:rPr>
        <w:t>税收</w:t>
      </w:r>
      <w:r>
        <w:rPr>
          <w:rFonts w:eastAsia="仿宋_GB2312"/>
          <w:sz w:val="32"/>
          <w:szCs w:val="32"/>
        </w:rPr>
        <w:t>，地方所得部分实行5年的财政奖励扶持</w:t>
      </w:r>
      <w:r>
        <w:rPr>
          <w:rFonts w:hint="eastAsia"/>
          <w:sz w:val="32"/>
          <w:szCs w:val="32"/>
          <w:lang w:eastAsia="zh-CN"/>
        </w:rPr>
        <w:t>，</w:t>
      </w:r>
      <w:r>
        <w:rPr>
          <w:rFonts w:hint="eastAsia" w:eastAsia="仿宋_GB2312"/>
          <w:sz w:val="32"/>
          <w:szCs w:val="32"/>
          <w:lang w:val="en-US" w:eastAsia="zh-CN"/>
        </w:rPr>
        <w:t>即</w:t>
      </w:r>
      <w:r>
        <w:rPr>
          <w:rFonts w:eastAsia="仿宋_GB2312"/>
          <w:sz w:val="32"/>
          <w:szCs w:val="32"/>
        </w:rPr>
        <w:t>：企业年</w:t>
      </w:r>
      <w:r>
        <w:rPr>
          <w:rFonts w:hint="eastAsia"/>
          <w:sz w:val="32"/>
          <w:szCs w:val="32"/>
          <w:lang w:val="en-US" w:eastAsia="zh-CN"/>
        </w:rPr>
        <w:t>度实</w:t>
      </w:r>
      <w:r>
        <w:rPr>
          <w:rFonts w:eastAsia="仿宋_GB2312"/>
          <w:sz w:val="32"/>
          <w:szCs w:val="32"/>
        </w:rPr>
        <w:t>缴税收100</w:t>
      </w:r>
      <w:r>
        <w:rPr>
          <w:rFonts w:hint="eastAsia" w:ascii="微软雅黑" w:hAnsi="微软雅黑" w:eastAsia="微软雅黑" w:cs="微软雅黑"/>
          <w:sz w:val="32"/>
          <w:szCs w:val="32"/>
        </w:rPr>
        <w:t>~</w:t>
      </w:r>
      <w:r>
        <w:rPr>
          <w:rFonts w:hint="eastAsia"/>
          <w:sz w:val="32"/>
          <w:szCs w:val="32"/>
          <w:lang w:val="en-US" w:eastAsia="zh-CN"/>
        </w:rPr>
        <w:t>200元/平方米，</w:t>
      </w:r>
      <w:r>
        <w:rPr>
          <w:rFonts w:eastAsia="仿宋_GB2312"/>
          <w:sz w:val="32"/>
          <w:szCs w:val="32"/>
        </w:rPr>
        <w:t>奖励50%</w:t>
      </w:r>
      <w:r>
        <w:rPr>
          <w:rFonts w:hint="eastAsia"/>
          <w:sz w:val="32"/>
          <w:szCs w:val="32"/>
          <w:lang w:val="en-US" w:eastAsia="zh-CN"/>
        </w:rPr>
        <w:t>；2</w:t>
      </w:r>
      <w:r>
        <w:rPr>
          <w:rFonts w:eastAsia="仿宋_GB2312"/>
          <w:sz w:val="32"/>
          <w:szCs w:val="32"/>
        </w:rPr>
        <w:t>00</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300元/</w:t>
      </w:r>
      <w:r>
        <w:rPr>
          <w:rFonts w:hint="eastAsia"/>
          <w:sz w:val="32"/>
          <w:szCs w:val="32"/>
          <w:lang w:val="en-US" w:eastAsia="zh-CN"/>
        </w:rPr>
        <w:t>平方米，</w:t>
      </w:r>
      <w:r>
        <w:rPr>
          <w:rFonts w:eastAsia="仿宋_GB2312"/>
          <w:sz w:val="32"/>
          <w:szCs w:val="32"/>
        </w:rPr>
        <w:t>奖励</w:t>
      </w:r>
      <w:r>
        <w:rPr>
          <w:rFonts w:hint="eastAsia"/>
          <w:sz w:val="32"/>
          <w:szCs w:val="32"/>
          <w:lang w:val="en-US" w:eastAsia="zh-CN"/>
        </w:rPr>
        <w:t>7</w:t>
      </w:r>
      <w:r>
        <w:rPr>
          <w:rFonts w:eastAsia="仿宋_GB2312"/>
          <w:sz w:val="32"/>
          <w:szCs w:val="32"/>
        </w:rPr>
        <w:t>0%</w:t>
      </w:r>
      <w:r>
        <w:rPr>
          <w:rFonts w:hint="eastAsia"/>
          <w:sz w:val="32"/>
          <w:szCs w:val="32"/>
          <w:lang w:val="en-US" w:eastAsia="zh-CN"/>
        </w:rPr>
        <w:t>；300元/平方米以上，</w:t>
      </w:r>
      <w:r>
        <w:rPr>
          <w:rFonts w:eastAsia="仿宋_GB2312"/>
          <w:sz w:val="32"/>
          <w:szCs w:val="32"/>
        </w:rPr>
        <w:t>奖励</w:t>
      </w:r>
      <w:r>
        <w:rPr>
          <w:rFonts w:hint="eastAsia"/>
          <w:sz w:val="32"/>
          <w:szCs w:val="32"/>
          <w:lang w:val="en-US" w:eastAsia="zh-CN"/>
        </w:rPr>
        <w:t>9</w:t>
      </w:r>
      <w:r>
        <w:rPr>
          <w:rFonts w:eastAsia="仿宋_GB2312"/>
          <w:sz w:val="32"/>
          <w:szCs w:val="32"/>
        </w:rPr>
        <w:t>0%</w:t>
      </w:r>
      <w:r>
        <w:rPr>
          <w:rFonts w:hint="eastAsia"/>
          <w:sz w:val="32"/>
          <w:szCs w:val="32"/>
          <w:lang w:eastAsia="zh-CN"/>
        </w:rPr>
        <w:t>。</w:t>
      </w:r>
    </w:p>
    <w:p>
      <w:pPr>
        <w:keepNext w:val="0"/>
        <w:keepLines w:val="0"/>
        <w:pageBreakBefore w:val="0"/>
        <w:kinsoku/>
        <w:wordWrap/>
        <w:overflowPunct/>
        <w:topLinePunct w:val="0"/>
        <w:autoSpaceDE w:val="0"/>
        <w:autoSpaceDN w:val="0"/>
        <w:bidi w:val="0"/>
        <w:snapToGrid/>
        <w:spacing w:line="560" w:lineRule="exact"/>
        <w:ind w:firstLine="627" w:firstLineChars="196"/>
        <w:rPr>
          <w:rFonts w:hint="eastAsia" w:ascii="仿宋" w:hAnsi="仿宋" w:eastAsia="仿宋"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农业产业化项目：</w:t>
      </w:r>
      <w:r>
        <w:rPr>
          <w:rFonts w:hint="eastAsia" w:ascii="仿宋" w:hAnsi="仿宋" w:eastAsia="仿宋" w:cs="仿宋"/>
          <w:sz w:val="32"/>
          <w:szCs w:val="32"/>
          <w:lang w:val="en-US" w:eastAsia="zh-CN"/>
        </w:rPr>
        <w:t>对农业产业化项目，由市农业农村局牵头，结合我市农业农村工作发展实际，参照本优惠政策，采取“一事一议”方式，制定相关扶持政策。</w:t>
      </w:r>
    </w:p>
    <w:p>
      <w:pPr>
        <w:keepNext w:val="0"/>
        <w:keepLines w:val="0"/>
        <w:pageBreakBefore w:val="0"/>
        <w:kinsoku/>
        <w:wordWrap/>
        <w:overflowPunct/>
        <w:topLinePunct w:val="0"/>
        <w:autoSpaceDE w:val="0"/>
        <w:autoSpaceDN w:val="0"/>
        <w:bidi w:val="0"/>
        <w:snapToGrid/>
        <w:spacing w:line="560" w:lineRule="exact"/>
        <w:ind w:firstLine="627" w:firstLineChars="196"/>
        <w:rPr>
          <w:rFonts w:eastAsia="黑体"/>
          <w:color w:val="000000" w:themeColor="text1"/>
          <w:sz w:val="32"/>
          <w:szCs w:val="32"/>
          <w14:textFill>
            <w14:solidFill>
              <w14:schemeClr w14:val="tx1"/>
            </w14:solidFill>
          </w14:textFill>
        </w:rPr>
      </w:pPr>
      <w:r>
        <w:rPr>
          <w:rFonts w:hint="eastAsia" w:hAnsi="黑体" w:eastAsia="黑体"/>
          <w:color w:val="000000" w:themeColor="text1"/>
          <w:sz w:val="32"/>
          <w:szCs w:val="32"/>
          <w:lang w:eastAsia="zh-CN"/>
          <w14:textFill>
            <w14:solidFill>
              <w14:schemeClr w14:val="tx1"/>
            </w14:solidFill>
          </w14:textFill>
        </w:rPr>
        <w:t>七</w:t>
      </w:r>
      <w:r>
        <w:rPr>
          <w:rFonts w:hAnsi="黑体" w:eastAsia="黑体"/>
          <w:color w:val="000000" w:themeColor="text1"/>
          <w:sz w:val="32"/>
          <w:szCs w:val="32"/>
          <w14:textFill>
            <w14:solidFill>
              <w14:schemeClr w14:val="tx1"/>
            </w14:solidFill>
          </w14:textFill>
        </w:rPr>
        <w:t>、招大引强鼓励措施</w:t>
      </w:r>
    </w:p>
    <w:p>
      <w:pPr>
        <w:keepNext w:val="0"/>
        <w:keepLines w:val="0"/>
        <w:pageBreakBefore w:val="0"/>
        <w:kinsoku/>
        <w:wordWrap/>
        <w:overflowPunct/>
        <w:topLinePunct w:val="0"/>
        <w:autoSpaceDE w:val="0"/>
        <w:autoSpaceDN w:val="0"/>
        <w:bidi w:val="0"/>
        <w:snapToGrid/>
        <w:spacing w:line="560" w:lineRule="exact"/>
        <w:ind w:firstLine="627" w:firstLineChars="196"/>
        <w:rPr>
          <w:rFonts w:eastAsia="仿宋_GB2312"/>
          <w:color w:val="000000" w:themeColor="text1"/>
          <w:spacing w:val="-8"/>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一</w:t>
      </w:r>
      <w:r>
        <w:rPr>
          <w:rFonts w:hint="eastAsia"/>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积极引进世界500强、中国500强、中国民营500强、央企、上市公司、国家级高新技术企业、外资外贸等企业，以及我市“1+2+1”重点产业相关联的优质</w:t>
      </w:r>
      <w:r>
        <w:rPr>
          <w:rFonts w:eastAsia="仿宋_GB2312"/>
          <w:color w:val="000000" w:themeColor="text1"/>
          <w:spacing w:val="-8"/>
          <w:sz w:val="32"/>
          <w:szCs w:val="32"/>
          <w14:textFill>
            <w14:solidFill>
              <w14:schemeClr w14:val="tx1"/>
            </w14:solidFill>
          </w14:textFill>
        </w:rPr>
        <w:t>项目，</w:t>
      </w:r>
      <w:r>
        <w:rPr>
          <w:rFonts w:hint="eastAsia" w:eastAsia="仿宋_GB2312"/>
          <w:color w:val="000000" w:themeColor="text1"/>
          <w:spacing w:val="-8"/>
          <w:sz w:val="32"/>
          <w:szCs w:val="32"/>
          <w:lang w:val="en-US" w:eastAsia="zh-CN"/>
          <w14:textFill>
            <w14:solidFill>
              <w14:schemeClr w14:val="tx1"/>
            </w14:solidFill>
          </w14:textFill>
        </w:rPr>
        <w:t>总投资20亿元以上项目，</w:t>
      </w:r>
      <w:r>
        <w:rPr>
          <w:rFonts w:eastAsia="仿宋_GB2312"/>
          <w:color w:val="000000" w:themeColor="text1"/>
          <w:spacing w:val="-8"/>
          <w:sz w:val="32"/>
          <w:szCs w:val="32"/>
          <w14:textFill>
            <w14:solidFill>
              <w14:schemeClr w14:val="tx1"/>
            </w14:solidFill>
          </w14:textFill>
        </w:rPr>
        <w:t>可采取“一</w:t>
      </w:r>
      <w:r>
        <w:rPr>
          <w:rFonts w:hint="eastAsia"/>
          <w:color w:val="000000" w:themeColor="text1"/>
          <w:spacing w:val="-8"/>
          <w:sz w:val="32"/>
          <w:szCs w:val="32"/>
          <w:lang w:val="en-US" w:eastAsia="zh-CN"/>
          <w14:textFill>
            <w14:solidFill>
              <w14:schemeClr w14:val="tx1"/>
            </w14:solidFill>
          </w14:textFill>
        </w:rPr>
        <w:t>事一议</w:t>
      </w:r>
      <w:r>
        <w:rPr>
          <w:rFonts w:eastAsia="仿宋_GB2312"/>
          <w:color w:val="000000" w:themeColor="text1"/>
          <w:spacing w:val="-8"/>
          <w:sz w:val="32"/>
          <w:szCs w:val="32"/>
          <w14:textFill>
            <w14:solidFill>
              <w14:schemeClr w14:val="tx1"/>
            </w14:solidFill>
          </w14:textFill>
        </w:rPr>
        <w:t>”另行制定相关用地和财政扶持政策。</w:t>
      </w:r>
    </w:p>
    <w:p>
      <w:pPr>
        <w:keepNext w:val="0"/>
        <w:keepLines w:val="0"/>
        <w:pageBreakBefore w:val="0"/>
        <w:kinsoku/>
        <w:wordWrap/>
        <w:overflowPunct/>
        <w:topLinePunct w:val="0"/>
        <w:autoSpaceDE w:val="0"/>
        <w:autoSpaceDN w:val="0"/>
        <w:bidi w:val="0"/>
        <w:snapToGrid/>
        <w:spacing w:line="560" w:lineRule="exact"/>
        <w:ind w:firstLine="595" w:firstLineChars="196"/>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eastAsia="zh-CN"/>
          <w14:textFill>
            <w14:solidFill>
              <w14:schemeClr w14:val="tx1"/>
            </w14:solidFill>
          </w14:textFill>
        </w:rPr>
        <w:t>（</w:t>
      </w:r>
      <w:r>
        <w:rPr>
          <w:rFonts w:hint="eastAsia"/>
          <w:color w:val="000000" w:themeColor="text1"/>
          <w:spacing w:val="-8"/>
          <w:sz w:val="32"/>
          <w:szCs w:val="32"/>
          <w:lang w:val="en-US" w:eastAsia="zh-CN"/>
          <w14:textFill>
            <w14:solidFill>
              <w14:schemeClr w14:val="tx1"/>
            </w14:solidFill>
          </w14:textFill>
        </w:rPr>
        <w:t>二</w:t>
      </w:r>
      <w:r>
        <w:rPr>
          <w:rFonts w:hint="eastAsia"/>
          <w:color w:val="000000" w:themeColor="text1"/>
          <w:spacing w:val="-8"/>
          <w:sz w:val="32"/>
          <w:szCs w:val="32"/>
          <w:lang w:eastAsia="zh-CN"/>
          <w14:textFill>
            <w14:solidFill>
              <w14:schemeClr w14:val="tx1"/>
            </w14:solidFill>
          </w14:textFill>
        </w:rPr>
        <w:t>）</w:t>
      </w:r>
      <w:r>
        <w:rPr>
          <w:rFonts w:hint="eastAsia"/>
          <w:color w:val="000000" w:themeColor="text1"/>
          <w:spacing w:val="-8"/>
          <w:sz w:val="32"/>
          <w:szCs w:val="32"/>
          <w:lang w:val="en-US" w:eastAsia="zh-CN"/>
          <w14:textFill>
            <w14:solidFill>
              <w14:schemeClr w14:val="tx1"/>
            </w14:solidFill>
          </w14:textFill>
        </w:rPr>
        <w:t>对新进的重大产业项目，从项目开工建设之日起，在12个月建设周期内实现试生产的，财政扶持政策（税收奖励）比例上浮10%。</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08" w:firstLineChars="200"/>
        <w:textAlignment w:val="auto"/>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val="en-US" w:eastAsia="zh-CN"/>
          <w14:textFill>
            <w14:solidFill>
              <w14:schemeClr w14:val="tx1"/>
            </w14:solidFill>
          </w14:textFill>
        </w:rPr>
        <w:t>（三）对采取“一事一议”方式制定优惠政策的项目，要明确项目建设内容、实施进度、经济社会效益、投资强度、节约集约利用土地等资源要素，对企业生产经营、市场前景、发展趋势等情况，进行风险评估。对项目落地后的经济社会效益、优惠政策实行后的直接成本和潜在成本等进行综合评估，同时还需开展社会稳定风险评估。“一事一议”优惠政策还须明确优惠条件、严格的适用范围、规范的兑现流程、清晰的执行期限等要素，落实前须通过合法性审查，确保“一事一议”政策制定的合法性。</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eastAsia="黑体"/>
          <w:sz w:val="32"/>
          <w:szCs w:val="32"/>
        </w:rPr>
      </w:pPr>
      <w:r>
        <w:rPr>
          <w:rFonts w:hint="eastAsia" w:hAnsi="黑体" w:eastAsia="黑体"/>
          <w:sz w:val="32"/>
          <w:szCs w:val="32"/>
          <w:lang w:eastAsia="zh-CN"/>
        </w:rPr>
        <w:t>八</w:t>
      </w:r>
      <w:r>
        <w:rPr>
          <w:rFonts w:hAnsi="黑体" w:eastAsia="黑体"/>
          <w:sz w:val="32"/>
          <w:szCs w:val="32"/>
        </w:rPr>
        <w:t>、人才和技术引进鼓励措施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鼓励和支持引领我市“1+2+1”产业发展的人才、研发机构的引入，为我市重点产业的发展提供人</w:t>
      </w:r>
      <w:r>
        <w:rPr>
          <w:rFonts w:hint="eastAsia" w:eastAsia="仿宋_GB2312"/>
          <w:sz w:val="32"/>
          <w:szCs w:val="32"/>
          <w:lang w:eastAsia="zh-CN"/>
        </w:rPr>
        <w:t>才</w:t>
      </w:r>
      <w:r>
        <w:rPr>
          <w:rFonts w:eastAsia="仿宋_GB2312"/>
          <w:sz w:val="32"/>
          <w:szCs w:val="32"/>
        </w:rPr>
        <w:t>和技术支撑。</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（一）列入江西重点企业、高新科技企业、上市企业，年纳税5000万元以上企业，企业高管以上人员所缴纳的个人所得税地方留成部分给予3年等额奖励。</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lang w:val="en-US" w:eastAsia="zh-CN"/>
        </w:rPr>
      </w:pPr>
      <w:r>
        <w:rPr>
          <w:rFonts w:eastAsia="仿宋_GB2312"/>
          <w:sz w:val="32"/>
          <w:szCs w:val="32"/>
        </w:rPr>
        <w:t>（二）</w:t>
      </w:r>
      <w:r>
        <w:rPr>
          <w:rFonts w:hint="eastAsia" w:ascii="仿宋_GB2312" w:hAnsi="仿宋_GB2312" w:eastAsia="仿宋_GB2312" w:cs="仿宋_GB2312"/>
          <w:lang w:val="en-US" w:eastAsia="zh-CN"/>
        </w:rPr>
        <w:t>对在我市建立院士工作站、博士后科研工作站、重点实验室等创新平台，新认定为国家级或省级的,经评审后，分别一次性给予院士工作站30万元，博士后科研工作站、国家级重点实验室20万元，省级重点实验室10万元建设补助经费,给予每名进站院士50万元科研资助，每名进站博士后10万元科研资助。</w:t>
      </w:r>
      <w:r>
        <w:rPr>
          <w:rFonts w:hint="eastAsia" w:ascii="仿宋_GB2312" w:hAnsi="仿宋_GB2312" w:cs="仿宋_GB2312"/>
          <w:lang w:val="en-US" w:eastAsia="zh-CN"/>
        </w:rPr>
        <w:t>对</w:t>
      </w:r>
      <w:r>
        <w:rPr>
          <w:rFonts w:hint="eastAsia" w:ascii="仿宋_GB2312" w:hAnsi="仿宋_GB2312" w:eastAsia="仿宋_GB2312" w:cs="仿宋_GB2312"/>
          <w:lang w:val="en-US" w:eastAsia="zh-CN"/>
        </w:rPr>
        <w:t>国内知名高校、研究机构在我</w:t>
      </w:r>
      <w:r>
        <w:rPr>
          <w:rFonts w:hint="eastAsia" w:ascii="仿宋_GB2312" w:hAnsi="仿宋_GB2312" w:cs="仿宋_GB2312"/>
          <w:lang w:val="en-US" w:eastAsia="zh-CN"/>
        </w:rPr>
        <w:t>市</w:t>
      </w:r>
      <w:r>
        <w:rPr>
          <w:rFonts w:hint="eastAsia" w:ascii="仿宋_GB2312" w:hAnsi="仿宋_GB2312" w:eastAsia="仿宋_GB2312" w:cs="仿宋_GB2312"/>
          <w:lang w:val="en-US" w:eastAsia="zh-CN"/>
        </w:rPr>
        <w:t>设立成机构（窗口）的，最高50万。</w:t>
      </w:r>
    </w:p>
    <w:p>
      <w:pPr>
        <w:keepNext w:val="0"/>
        <w:keepLines w:val="0"/>
        <w:pageBreakBefore w:val="0"/>
        <w:kinsoku/>
        <w:wordWrap/>
        <w:overflowPunct/>
        <w:topLinePunct w:val="0"/>
        <w:bidi w:val="0"/>
        <w:snapToGrid/>
        <w:spacing w:line="560" w:lineRule="exact"/>
        <w:ind w:firstLine="640" w:firstLineChars="200"/>
        <w:rPr>
          <w:rFonts w:hAnsi="仿宋" w:eastAsia="仿宋"/>
          <w:color w:val="000000"/>
          <w:kern w:val="0"/>
          <w:sz w:val="32"/>
          <w:szCs w:val="32"/>
        </w:rPr>
      </w:pPr>
      <w:r>
        <w:rPr>
          <w:rFonts w:hAnsi="仿宋" w:eastAsia="仿宋"/>
          <w:color w:val="000000"/>
          <w:kern w:val="0"/>
          <w:sz w:val="32"/>
          <w:szCs w:val="32"/>
        </w:rPr>
        <w:t>（三）对落户我市新建的具有国内自主知识产权，先进核心关键技术的先进制造业项目，数字</w:t>
      </w:r>
      <w:r>
        <w:rPr>
          <w:rFonts w:hint="eastAsia" w:hAnsi="仿宋" w:eastAsia="仿宋"/>
          <w:color w:val="000000"/>
          <w:kern w:val="0"/>
          <w:sz w:val="32"/>
          <w:szCs w:val="32"/>
          <w:lang w:val="en-US" w:eastAsia="zh-CN"/>
        </w:rPr>
        <w:t>经济核心</w:t>
      </w:r>
      <w:r>
        <w:rPr>
          <w:rFonts w:hAnsi="仿宋" w:eastAsia="仿宋"/>
          <w:color w:val="000000"/>
          <w:kern w:val="0"/>
          <w:sz w:val="32"/>
          <w:szCs w:val="32"/>
        </w:rPr>
        <w:t>产业，开办初期，给予</w:t>
      </w:r>
      <w:r>
        <w:rPr>
          <w:rFonts w:eastAsia="仿宋"/>
          <w:color w:val="000000"/>
          <w:kern w:val="0"/>
          <w:sz w:val="32"/>
          <w:szCs w:val="32"/>
        </w:rPr>
        <w:t>2</w:t>
      </w:r>
      <w:r>
        <w:rPr>
          <w:rFonts w:hAnsi="仿宋" w:eastAsia="仿宋"/>
          <w:color w:val="000000"/>
          <w:kern w:val="0"/>
          <w:sz w:val="32"/>
          <w:szCs w:val="32"/>
        </w:rPr>
        <w:t>年的贴息贷款支持。每年贴息不超过</w:t>
      </w:r>
      <w:r>
        <w:rPr>
          <w:rFonts w:eastAsia="仿宋"/>
          <w:color w:val="000000"/>
          <w:kern w:val="0"/>
          <w:sz w:val="32"/>
          <w:szCs w:val="32"/>
        </w:rPr>
        <w:t>1000</w:t>
      </w:r>
      <w:r>
        <w:rPr>
          <w:rFonts w:hAnsi="仿宋" w:eastAsia="仿宋"/>
          <w:color w:val="000000"/>
          <w:kern w:val="0"/>
          <w:sz w:val="32"/>
          <w:szCs w:val="32"/>
        </w:rPr>
        <w:t>万元且不超过利息总额的</w:t>
      </w:r>
      <w:r>
        <w:rPr>
          <w:rFonts w:eastAsia="仿宋"/>
          <w:color w:val="000000"/>
          <w:kern w:val="0"/>
          <w:sz w:val="32"/>
          <w:szCs w:val="32"/>
        </w:rPr>
        <w:t>30%</w:t>
      </w:r>
      <w:r>
        <w:rPr>
          <w:rFonts w:hAnsi="仿宋" w:eastAsia="仿宋"/>
          <w:color w:val="000000"/>
          <w:kern w:val="0"/>
          <w:sz w:val="32"/>
          <w:szCs w:val="32"/>
        </w:rPr>
        <w:t>。予以贴息的贷款机构指我市辖区内银行机构。</w:t>
      </w:r>
    </w:p>
    <w:p>
      <w:pPr>
        <w:keepNext w:val="0"/>
        <w:keepLines w:val="0"/>
        <w:pageBreakBefore w:val="0"/>
        <w:kinsoku/>
        <w:wordWrap/>
        <w:overflowPunct/>
        <w:topLinePunct w:val="0"/>
        <w:bidi w:val="0"/>
        <w:snapToGrid/>
        <w:spacing w:line="560" w:lineRule="exact"/>
        <w:ind w:firstLine="640" w:firstLineChars="200"/>
        <w:rPr>
          <w:rFonts w:hint="eastAsia" w:ascii="仿宋_GB2312" w:hAnsi="仿宋_GB2312" w:eastAsia="仿宋_GB2312" w:cs="仿宋_GB2312"/>
          <w:lang w:eastAsia="zh-CN"/>
        </w:rPr>
      </w:pPr>
      <w:r>
        <w:rPr>
          <w:rFonts w:hint="eastAsia" w:hAnsi="仿宋" w:eastAsia="仿宋"/>
          <w:color w:val="000000"/>
          <w:kern w:val="0"/>
          <w:sz w:val="32"/>
          <w:szCs w:val="32"/>
          <w:lang w:eastAsia="zh-CN"/>
        </w:rPr>
        <w:t>（</w:t>
      </w:r>
      <w:r>
        <w:rPr>
          <w:rFonts w:hint="eastAsia" w:hAnsi="仿宋" w:eastAsia="仿宋"/>
          <w:color w:val="000000"/>
          <w:kern w:val="0"/>
          <w:sz w:val="32"/>
          <w:szCs w:val="32"/>
          <w:lang w:val="en-US" w:eastAsia="zh-CN"/>
        </w:rPr>
        <w:t>四</w:t>
      </w:r>
      <w:r>
        <w:rPr>
          <w:rFonts w:hint="eastAsia" w:hAnsi="仿宋" w:eastAsia="仿宋"/>
          <w:color w:val="000000"/>
          <w:kern w:val="0"/>
          <w:sz w:val="32"/>
          <w:szCs w:val="32"/>
          <w:lang w:eastAsia="zh-CN"/>
        </w:rPr>
        <w:t>）</w:t>
      </w:r>
      <w:r>
        <w:rPr>
          <w:rFonts w:hint="eastAsia" w:hAnsi="仿宋" w:eastAsia="仿宋"/>
          <w:color w:val="000000"/>
          <w:kern w:val="0"/>
          <w:sz w:val="32"/>
          <w:szCs w:val="32"/>
          <w:lang w:val="en-US" w:eastAsia="zh-CN"/>
        </w:rPr>
        <w:t>对落户我市</w:t>
      </w:r>
      <w:r>
        <w:rPr>
          <w:rFonts w:hint="eastAsia" w:ascii="仿宋_GB2312" w:hAnsi="仿宋_GB2312" w:eastAsia="仿宋_GB2312" w:cs="仿宋_GB2312"/>
          <w:lang w:val="en-US" w:eastAsia="zh-CN"/>
        </w:rPr>
        <w:t>企业</w:t>
      </w:r>
      <w:r>
        <w:rPr>
          <w:rFonts w:eastAsia="仿宋_GB2312"/>
          <w:sz w:val="32"/>
          <w:szCs w:val="32"/>
        </w:rPr>
        <w:t>获得国务院或省级人民政府授予的科技奖励成果，首次在我市实施产业化转化的，</w:t>
      </w:r>
      <w:r>
        <w:rPr>
          <w:rFonts w:eastAsia="仿宋_GB2312"/>
          <w:color w:val="000000"/>
          <w:sz w:val="32"/>
          <w:szCs w:val="32"/>
        </w:rPr>
        <w:t>经评审，</w:t>
      </w:r>
      <w:r>
        <w:rPr>
          <w:rFonts w:eastAsia="仿宋_GB2312"/>
          <w:sz w:val="32"/>
          <w:szCs w:val="32"/>
        </w:rPr>
        <w:t>给予最高100万元的配套奖励。</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获评国家级、省级‘专精特新’企业，企业研发团队、科研项目、科研成果获得国家级、省级奖励的，按上级奖励金额分别给予30%、10%配套奖励。</w:t>
      </w:r>
    </w:p>
    <w:p>
      <w:pPr>
        <w:keepNext w:val="0"/>
        <w:keepLines w:val="0"/>
        <w:pageBreakBefore w:val="0"/>
        <w:kinsoku/>
        <w:wordWrap/>
        <w:overflowPunct/>
        <w:topLinePunct w:val="0"/>
        <w:bidi w:val="0"/>
        <w:snapToGrid/>
        <w:spacing w:line="560" w:lineRule="exact"/>
        <w:ind w:firstLine="640" w:firstLineChars="200"/>
        <w:rPr>
          <w:rFonts w:hint="default" w:eastAsia="仿宋_GB2312"/>
          <w:sz w:val="32"/>
          <w:szCs w:val="32"/>
          <w:lang w:val="en-US" w:eastAsia="zh-CN"/>
        </w:rPr>
      </w:pPr>
      <w:r>
        <w:rPr>
          <w:rFonts w:hint="eastAsia"/>
          <w:sz w:val="32"/>
          <w:szCs w:val="32"/>
          <w:lang w:eastAsia="zh-CN"/>
        </w:rPr>
        <w:t>（</w:t>
      </w:r>
      <w:r>
        <w:rPr>
          <w:rFonts w:hint="eastAsia"/>
          <w:sz w:val="32"/>
          <w:szCs w:val="32"/>
          <w:lang w:val="en-US" w:eastAsia="zh-CN"/>
        </w:rPr>
        <w:t>五</w:t>
      </w:r>
      <w:r>
        <w:rPr>
          <w:rFonts w:hint="eastAsia"/>
          <w:sz w:val="32"/>
          <w:szCs w:val="32"/>
          <w:lang w:eastAsia="zh-CN"/>
        </w:rPr>
        <w:t>）</w:t>
      </w:r>
      <w:r>
        <w:rPr>
          <w:rFonts w:hint="eastAsia"/>
          <w:sz w:val="32"/>
          <w:szCs w:val="32"/>
          <w:lang w:val="en-US" w:eastAsia="zh-CN"/>
        </w:rPr>
        <w:t>支持生物制药产业创新。由我市药品注册申请人获得许可并在我市生产的创新药（药品注册分类为中药1类、化学药1类、生物制品1类）、改良性新药（药品注册分类为中药2类、化学药2类、生物制品1类）、其他药品（药品注册分为中药3类、化学药3类、化学药4类、生物制品3类），每个品种分别奖励300万元、150万元、100万元，化学药、生物制品中为国内首仿品种的增加奖励50万元；我市药品生产企业原有产品通过仿制药质量和疗效一致性评价是，每通过一个品种予以一次性奖励100万元。</w:t>
      </w:r>
    </w:p>
    <w:p>
      <w:pPr>
        <w:keepNext w:val="0"/>
        <w:keepLines w:val="0"/>
        <w:pageBreakBefore w:val="0"/>
        <w:kinsoku/>
        <w:wordWrap/>
        <w:overflowPunct/>
        <w:topLinePunct w:val="0"/>
        <w:bidi w:val="0"/>
        <w:snapToGrid/>
        <w:spacing w:line="560" w:lineRule="exact"/>
        <w:ind w:firstLine="640" w:firstLineChars="200"/>
        <w:rPr>
          <w:rFonts w:hint="default" w:hAnsi="仿宋" w:eastAsia="仿宋"/>
          <w:color w:val="000000"/>
          <w:kern w:val="0"/>
          <w:sz w:val="32"/>
          <w:szCs w:val="32"/>
          <w:lang w:val="en-US" w:eastAsia="zh-CN"/>
        </w:rPr>
      </w:pPr>
      <w:r>
        <w:rPr>
          <w:rFonts w:hint="eastAsia" w:hAnsi="仿宋" w:eastAsia="仿宋"/>
          <w:color w:val="000000"/>
          <w:kern w:val="0"/>
          <w:sz w:val="32"/>
          <w:szCs w:val="32"/>
          <w:lang w:eastAsia="zh-CN"/>
        </w:rPr>
        <w:t>（</w:t>
      </w:r>
      <w:r>
        <w:rPr>
          <w:rFonts w:hint="eastAsia" w:hAnsi="仿宋" w:eastAsia="仿宋"/>
          <w:color w:val="000000"/>
          <w:kern w:val="0"/>
          <w:sz w:val="32"/>
          <w:szCs w:val="32"/>
          <w:lang w:val="en-US" w:eastAsia="zh-CN"/>
        </w:rPr>
        <w:t>六</w:t>
      </w:r>
      <w:r>
        <w:rPr>
          <w:rFonts w:hint="eastAsia" w:hAnsi="仿宋" w:eastAsia="仿宋"/>
          <w:color w:val="000000"/>
          <w:kern w:val="0"/>
          <w:sz w:val="32"/>
          <w:szCs w:val="32"/>
          <w:lang w:eastAsia="zh-CN"/>
        </w:rPr>
        <w:t>）</w:t>
      </w:r>
      <w:r>
        <w:rPr>
          <w:rFonts w:hint="eastAsia" w:hAnsi="仿宋" w:eastAsia="仿宋"/>
          <w:color w:val="000000"/>
          <w:kern w:val="0"/>
          <w:sz w:val="32"/>
          <w:szCs w:val="32"/>
          <w:lang w:val="en-US" w:eastAsia="zh-CN"/>
        </w:rPr>
        <w:t>支持我市生物医药企业开拓国际市场。对新通过美国食品药品监督管理局（FDA）、欧洲药品管理局（EMA）、日本药品医疗器械局（PMDA）注册的中药、生物制品、化学药制剂品种，分别一次性奖励25万元；对新通过美国FDA和欧盟EMA、日本PMDA注册的化学原料药和第二、三类医疗器械，一次性奖励10万元。</w:t>
      </w:r>
    </w:p>
    <w:p>
      <w:pPr>
        <w:keepNext w:val="0"/>
        <w:keepLines w:val="0"/>
        <w:pageBreakBefore w:val="0"/>
        <w:kinsoku/>
        <w:wordWrap/>
        <w:overflowPunct/>
        <w:topLinePunct w:val="0"/>
        <w:bidi w:val="0"/>
        <w:snapToGrid/>
        <w:spacing w:line="560" w:lineRule="exact"/>
        <w:ind w:firstLine="640" w:firstLineChars="200"/>
        <w:rPr>
          <w:rFonts w:hAnsi="仿宋" w:eastAsia="仿宋"/>
          <w:color w:val="000000"/>
          <w:kern w:val="0"/>
          <w:sz w:val="32"/>
          <w:szCs w:val="32"/>
        </w:rPr>
      </w:pPr>
      <w:r>
        <w:rPr>
          <w:rFonts w:hAnsi="仿宋" w:eastAsia="仿宋"/>
          <w:color w:val="000000"/>
          <w:kern w:val="0"/>
          <w:sz w:val="32"/>
          <w:szCs w:val="32"/>
        </w:rPr>
        <w:t>（</w:t>
      </w:r>
      <w:r>
        <w:rPr>
          <w:rFonts w:hint="eastAsia" w:hAnsi="仿宋" w:eastAsia="仿宋"/>
          <w:color w:val="000000"/>
          <w:kern w:val="0"/>
          <w:sz w:val="32"/>
          <w:szCs w:val="32"/>
          <w:lang w:val="en-US" w:eastAsia="zh-CN"/>
        </w:rPr>
        <w:t>七</w:t>
      </w:r>
      <w:r>
        <w:rPr>
          <w:rFonts w:hAnsi="仿宋" w:eastAsia="仿宋"/>
          <w:color w:val="000000"/>
          <w:kern w:val="0"/>
          <w:sz w:val="32"/>
          <w:szCs w:val="32"/>
        </w:rPr>
        <w:t>）对落户我市的高新科技项目和研发机构实验室给予一定的装修补贴。其中：万级无尘车间补贴</w:t>
      </w:r>
      <w:r>
        <w:rPr>
          <w:rFonts w:eastAsia="仿宋"/>
          <w:color w:val="000000"/>
          <w:kern w:val="0"/>
          <w:sz w:val="32"/>
          <w:szCs w:val="32"/>
        </w:rPr>
        <w:t>700</w:t>
      </w:r>
      <w:r>
        <w:rPr>
          <w:rFonts w:hAnsi="仿宋" w:eastAsia="仿宋"/>
          <w:color w:val="000000"/>
          <w:kern w:val="0"/>
          <w:sz w:val="32"/>
          <w:szCs w:val="32"/>
        </w:rPr>
        <w:t>元</w:t>
      </w:r>
      <w:r>
        <w:rPr>
          <w:rFonts w:eastAsia="仿宋"/>
          <w:color w:val="000000"/>
          <w:kern w:val="0"/>
          <w:sz w:val="32"/>
          <w:szCs w:val="32"/>
        </w:rPr>
        <w:t>/</w:t>
      </w:r>
      <w:r>
        <w:rPr>
          <w:rFonts w:hAnsi="仿宋" w:eastAsia="仿宋"/>
          <w:color w:val="000000"/>
          <w:kern w:val="0"/>
          <w:sz w:val="32"/>
          <w:szCs w:val="32"/>
        </w:rPr>
        <w:t>平方米，每提高一个级别，增加</w:t>
      </w:r>
      <w:r>
        <w:rPr>
          <w:rFonts w:eastAsia="仿宋"/>
          <w:color w:val="000000"/>
          <w:kern w:val="0"/>
          <w:sz w:val="32"/>
          <w:szCs w:val="32"/>
        </w:rPr>
        <w:t>300</w:t>
      </w:r>
      <w:r>
        <w:rPr>
          <w:rFonts w:hAnsi="仿宋" w:eastAsia="仿宋"/>
          <w:color w:val="000000"/>
          <w:kern w:val="0"/>
          <w:sz w:val="32"/>
          <w:szCs w:val="32"/>
        </w:rPr>
        <w:t>元</w:t>
      </w:r>
      <w:r>
        <w:rPr>
          <w:rFonts w:eastAsia="仿宋"/>
          <w:color w:val="000000"/>
          <w:kern w:val="0"/>
          <w:sz w:val="32"/>
          <w:szCs w:val="32"/>
        </w:rPr>
        <w:t>/</w:t>
      </w:r>
      <w:r>
        <w:rPr>
          <w:rFonts w:hAnsi="仿宋" w:eastAsia="仿宋"/>
          <w:color w:val="000000"/>
          <w:kern w:val="0"/>
          <w:sz w:val="32"/>
          <w:szCs w:val="32"/>
        </w:rPr>
        <w:t>平方米的补贴。单个企业补贴最高不超过</w:t>
      </w:r>
      <w:r>
        <w:rPr>
          <w:rFonts w:eastAsia="仿宋"/>
          <w:color w:val="000000"/>
          <w:kern w:val="0"/>
          <w:sz w:val="32"/>
          <w:szCs w:val="32"/>
        </w:rPr>
        <w:t>1000</w:t>
      </w:r>
      <w:r>
        <w:rPr>
          <w:rFonts w:hAnsi="仿宋" w:eastAsia="仿宋"/>
          <w:color w:val="000000"/>
          <w:kern w:val="0"/>
          <w:sz w:val="32"/>
          <w:szCs w:val="32"/>
        </w:rPr>
        <w:t>万元，重大项目可采取</w:t>
      </w:r>
      <w:r>
        <w:rPr>
          <w:rFonts w:eastAsia="仿宋"/>
          <w:color w:val="000000"/>
          <w:kern w:val="0"/>
          <w:sz w:val="32"/>
          <w:szCs w:val="32"/>
        </w:rPr>
        <w:t>“</w:t>
      </w:r>
      <w:r>
        <w:rPr>
          <w:rFonts w:hAnsi="仿宋" w:eastAsia="仿宋"/>
          <w:color w:val="000000"/>
          <w:kern w:val="0"/>
          <w:sz w:val="32"/>
          <w:szCs w:val="32"/>
        </w:rPr>
        <w:t>一企一策</w:t>
      </w:r>
      <w:r>
        <w:rPr>
          <w:rFonts w:eastAsia="仿宋"/>
          <w:color w:val="000000"/>
          <w:kern w:val="0"/>
          <w:sz w:val="32"/>
          <w:szCs w:val="32"/>
        </w:rPr>
        <w:t>”</w:t>
      </w:r>
      <w:r>
        <w:rPr>
          <w:rFonts w:hAnsi="仿宋" w:eastAsia="仿宋"/>
          <w:color w:val="000000"/>
          <w:kern w:val="0"/>
          <w:sz w:val="32"/>
          <w:szCs w:val="32"/>
        </w:rPr>
        <w:t>政策予以确定补贴标准。</w:t>
      </w:r>
    </w:p>
    <w:p>
      <w:pPr>
        <w:keepNext w:val="0"/>
        <w:keepLines w:val="0"/>
        <w:pageBreakBefore w:val="0"/>
        <w:kinsoku/>
        <w:wordWrap/>
        <w:overflowPunct/>
        <w:topLinePunct w:val="0"/>
        <w:bidi w:val="0"/>
        <w:snapToGrid/>
        <w:spacing w:line="560" w:lineRule="exact"/>
        <w:ind w:firstLine="640" w:firstLineChars="200"/>
        <w:rPr>
          <w:rFonts w:hint="default" w:hAnsi="仿宋" w:eastAsia="仿宋"/>
          <w:color w:val="auto"/>
          <w:kern w:val="0"/>
          <w:sz w:val="32"/>
          <w:szCs w:val="32"/>
          <w:u w:val="none"/>
          <w:lang w:val="en-US" w:eastAsia="zh-CN"/>
        </w:rPr>
      </w:pPr>
      <w:r>
        <w:rPr>
          <w:rFonts w:hint="eastAsia" w:hAnsi="仿宋" w:eastAsia="仿宋"/>
          <w:color w:val="auto"/>
          <w:kern w:val="0"/>
          <w:sz w:val="32"/>
          <w:szCs w:val="32"/>
          <w:u w:val="none"/>
          <w:lang w:eastAsia="zh-CN"/>
        </w:rPr>
        <w:t>（</w:t>
      </w:r>
      <w:r>
        <w:rPr>
          <w:rFonts w:hint="eastAsia" w:hAnsi="仿宋" w:eastAsia="仿宋"/>
          <w:color w:val="auto"/>
          <w:kern w:val="0"/>
          <w:sz w:val="32"/>
          <w:szCs w:val="32"/>
          <w:u w:val="none"/>
          <w:lang w:val="en-US" w:eastAsia="zh-CN"/>
        </w:rPr>
        <w:t>八</w:t>
      </w:r>
      <w:r>
        <w:rPr>
          <w:rFonts w:hint="eastAsia" w:hAnsi="仿宋" w:eastAsia="仿宋"/>
          <w:color w:val="auto"/>
          <w:kern w:val="0"/>
          <w:sz w:val="32"/>
          <w:szCs w:val="32"/>
          <w:u w:val="none"/>
          <w:lang w:eastAsia="zh-CN"/>
        </w:rPr>
        <w:t>）</w:t>
      </w:r>
      <w:r>
        <w:rPr>
          <w:rFonts w:hint="eastAsia" w:hAnsi="仿宋" w:eastAsia="仿宋"/>
          <w:color w:val="auto"/>
          <w:kern w:val="0"/>
          <w:sz w:val="32"/>
          <w:szCs w:val="32"/>
          <w:u w:val="none"/>
          <w:lang w:val="en-US" w:eastAsia="zh-CN"/>
        </w:rPr>
        <w:t>扶持认定条件以相关部门认定为主，在享受本扶持政策的同时，还可以享受乐平市《关于加强企业人才引进扶持激励的暂行办法》以及科技部门出台的相关扶持政策，如有重复，则按照“就高不就低，只享受一次”的原则执行。</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rPr>
          <w:rFonts w:eastAsia="黑体"/>
          <w:color w:val="000000"/>
          <w:kern w:val="0"/>
          <w:sz w:val="32"/>
          <w:szCs w:val="32"/>
        </w:rPr>
      </w:pPr>
      <w:r>
        <w:rPr>
          <w:rFonts w:hint="eastAsia" w:hAnsi="黑体" w:eastAsia="黑体"/>
          <w:color w:val="000000"/>
          <w:kern w:val="0"/>
          <w:sz w:val="32"/>
          <w:szCs w:val="32"/>
          <w:lang w:eastAsia="zh-CN"/>
        </w:rPr>
        <w:t>九</w:t>
      </w:r>
      <w:r>
        <w:rPr>
          <w:rFonts w:hAnsi="黑体" w:eastAsia="黑体"/>
          <w:color w:val="000000"/>
          <w:kern w:val="0"/>
          <w:sz w:val="32"/>
          <w:szCs w:val="32"/>
        </w:rPr>
        <w:t>、外资、外贸和总部经济扶持措施</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（一）外贸自营出口创汇企业，凡年度出口（自营出口或自身产品出口）新增创汇1美元（海关统计数），由市财政奖励0.</w:t>
      </w:r>
      <w:r>
        <w:rPr>
          <w:rFonts w:hint="eastAsia" w:eastAsia="仿宋_GB2312"/>
          <w:sz w:val="32"/>
          <w:szCs w:val="32"/>
          <w:lang w:val="en-US" w:eastAsia="zh-CN"/>
        </w:rPr>
        <w:t>0</w:t>
      </w:r>
      <w:r>
        <w:rPr>
          <w:rFonts w:hint="eastAsia"/>
          <w:sz w:val="32"/>
          <w:szCs w:val="32"/>
          <w:lang w:val="en-US" w:eastAsia="zh-CN"/>
        </w:rPr>
        <w:t>2</w:t>
      </w:r>
      <w:r>
        <w:rPr>
          <w:rFonts w:eastAsia="仿宋_GB2312"/>
          <w:sz w:val="32"/>
          <w:szCs w:val="32"/>
        </w:rPr>
        <w:t>元人民币的增量奖</w:t>
      </w:r>
      <w:r>
        <w:rPr>
          <w:rFonts w:hint="eastAsia" w:eastAsia="仿宋_GB2312"/>
          <w:sz w:val="32"/>
          <w:szCs w:val="32"/>
          <w:lang w:eastAsia="zh-CN"/>
        </w:rPr>
        <w:t>，</w:t>
      </w:r>
      <w:r>
        <w:rPr>
          <w:rFonts w:hint="eastAsia" w:eastAsia="仿宋_GB2312"/>
          <w:sz w:val="32"/>
          <w:szCs w:val="32"/>
          <w:lang w:val="en-US" w:eastAsia="zh-CN"/>
        </w:rPr>
        <w:t>对增量以下部分的基数按1美元0.01元人民币进行奖励</w:t>
      </w:r>
      <w:r>
        <w:rPr>
          <w:rFonts w:eastAsia="仿宋_GB2312"/>
          <w:sz w:val="32"/>
          <w:szCs w:val="32"/>
        </w:rPr>
        <w:t>。对在我市注册落户，且在我市退税和结汇的流通贸易型企业，实现年出口创汇1000万美元以上的，给予1美元0.03元的创汇奖励。</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（二）鼓励和支持外资企业现汇进资和增资扩股,在乐平境内设立的外资企业,企业当年实现现汇进资1000万美元现汇，由市财政奖励50万元。</w:t>
      </w:r>
    </w:p>
    <w:p>
      <w:pPr>
        <w:keepNext w:val="0"/>
        <w:keepLines w:val="0"/>
        <w:pageBreakBefore w:val="0"/>
        <w:kinsoku/>
        <w:wordWrap/>
        <w:overflowPunct/>
        <w:topLinePunct w:val="0"/>
        <w:bidi w:val="0"/>
        <w:snapToGrid/>
        <w:spacing w:line="560" w:lineRule="exact"/>
        <w:ind w:firstLine="640" w:firstLineChars="200"/>
        <w:rPr>
          <w:rFonts w:hint="eastAsia" w:eastAsia="仿宋_GB2312"/>
          <w:sz w:val="32"/>
          <w:szCs w:val="32"/>
          <w:lang w:val="en-US" w:eastAsia="zh-CN"/>
        </w:rPr>
      </w:pPr>
      <w:r>
        <w:rPr>
          <w:rFonts w:eastAsia="仿宋_GB2312"/>
          <w:sz w:val="32"/>
          <w:szCs w:val="32"/>
        </w:rPr>
        <w:t>（三）对跨国公司、央企和优势民企在我市设立总部、区域总部及研发中心、技术中心、采购中心和结算中心等功能性机构，</w:t>
      </w:r>
      <w:r>
        <w:rPr>
          <w:rFonts w:hint="eastAsia" w:eastAsia="仿宋_GB2312"/>
          <w:sz w:val="32"/>
          <w:szCs w:val="32"/>
        </w:rPr>
        <w:t>自税务登记之日起，所产生的税收，由属地</w:t>
      </w:r>
      <w:r>
        <w:rPr>
          <w:rFonts w:hint="eastAsia" w:eastAsia="仿宋_GB2312"/>
          <w:sz w:val="32"/>
          <w:szCs w:val="32"/>
          <w:lang w:val="en-US" w:eastAsia="zh-CN"/>
        </w:rPr>
        <w:t>受益财政采取</w:t>
      </w:r>
      <w:r>
        <w:rPr>
          <w:rFonts w:hint="eastAsia" w:eastAsia="仿宋_GB2312"/>
          <w:sz w:val="32"/>
          <w:szCs w:val="32"/>
        </w:rPr>
        <w:t>“一事一议”</w:t>
      </w:r>
      <w:r>
        <w:rPr>
          <w:rFonts w:hint="eastAsia" w:eastAsia="仿宋_GB2312"/>
          <w:sz w:val="32"/>
          <w:szCs w:val="32"/>
          <w:lang w:val="en-US" w:eastAsia="zh-CN"/>
        </w:rPr>
        <w:t>原则确定奖励扶持政策。</w:t>
      </w:r>
    </w:p>
    <w:p>
      <w:pPr>
        <w:keepNext w:val="0"/>
        <w:keepLines w:val="0"/>
        <w:pageBreakBefore w:val="0"/>
        <w:kinsoku/>
        <w:wordWrap/>
        <w:overflowPunct/>
        <w:topLinePunct w:val="0"/>
        <w:bidi w:val="0"/>
        <w:snapToGrid/>
        <w:spacing w:line="560" w:lineRule="exact"/>
        <w:ind w:firstLine="640" w:firstLineChars="200"/>
        <w:rPr>
          <w:rFonts w:eastAsia="黑体"/>
          <w:sz w:val="32"/>
          <w:szCs w:val="32"/>
        </w:rPr>
      </w:pPr>
      <w:r>
        <w:rPr>
          <w:rFonts w:hint="eastAsia" w:hAnsi="黑体" w:eastAsia="黑体"/>
          <w:sz w:val="32"/>
          <w:szCs w:val="32"/>
          <w:lang w:eastAsia="zh-CN"/>
        </w:rPr>
        <w:t>十</w:t>
      </w:r>
      <w:r>
        <w:rPr>
          <w:rFonts w:hAnsi="黑体" w:eastAsia="黑体"/>
          <w:sz w:val="32"/>
          <w:szCs w:val="32"/>
        </w:rPr>
        <w:t>、企业上市扶持措施</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以在我市投资的主体企业上市，给予相关扶持奖励。在国内主板</w:t>
      </w:r>
      <w:r>
        <w:rPr>
          <w:rFonts w:hint="eastAsia" w:eastAsia="仿宋_GB2312"/>
          <w:sz w:val="32"/>
          <w:szCs w:val="32"/>
        </w:rPr>
        <w:t>、中小企业板、创业板、</w:t>
      </w:r>
      <w:r>
        <w:rPr>
          <w:rFonts w:eastAsia="仿宋_GB2312"/>
          <w:sz w:val="32"/>
          <w:szCs w:val="32"/>
        </w:rPr>
        <w:t>科创板成功上市企业，由市财政给予100万元奖励。在新三板成功挂牌上市企业，由市财政给予50万元的奖励。</w:t>
      </w:r>
    </w:p>
    <w:p>
      <w:pPr>
        <w:keepNext w:val="0"/>
        <w:keepLines w:val="0"/>
        <w:pageBreakBefore w:val="0"/>
        <w:widowControl/>
        <w:kinsoku/>
        <w:wordWrap/>
        <w:overflowPunct/>
        <w:topLinePunct w:val="0"/>
        <w:bidi w:val="0"/>
        <w:snapToGrid/>
        <w:spacing w:line="560" w:lineRule="exact"/>
        <w:ind w:firstLine="640" w:firstLineChars="200"/>
        <w:rPr>
          <w:rFonts w:eastAsia="黑体"/>
          <w:bCs/>
          <w:color w:val="000000"/>
          <w:sz w:val="32"/>
          <w:szCs w:val="32"/>
        </w:rPr>
      </w:pPr>
      <w:r>
        <w:rPr>
          <w:rFonts w:hAnsi="黑体" w:eastAsia="黑体"/>
          <w:sz w:val="32"/>
          <w:szCs w:val="32"/>
        </w:rPr>
        <w:t>十</w:t>
      </w:r>
      <w:r>
        <w:rPr>
          <w:rFonts w:hint="eastAsia" w:hAnsi="黑体" w:eastAsia="黑体"/>
          <w:sz w:val="32"/>
          <w:szCs w:val="32"/>
          <w:lang w:eastAsia="zh-CN"/>
        </w:rPr>
        <w:t>一</w:t>
      </w:r>
      <w:r>
        <w:rPr>
          <w:rFonts w:hAnsi="黑体" w:eastAsia="黑体"/>
          <w:sz w:val="32"/>
          <w:szCs w:val="32"/>
        </w:rPr>
        <w:t>、涉企</w:t>
      </w:r>
      <w:r>
        <w:rPr>
          <w:rFonts w:hAnsi="黑体" w:eastAsia="黑体"/>
          <w:bCs/>
          <w:color w:val="000000"/>
          <w:sz w:val="32"/>
          <w:szCs w:val="32"/>
        </w:rPr>
        <w:t>规费扶持</w:t>
      </w:r>
    </w:p>
    <w:p>
      <w:pPr>
        <w:keepNext w:val="0"/>
        <w:keepLines w:val="0"/>
        <w:pageBreakBefore w:val="0"/>
        <w:widowControl/>
        <w:kinsoku/>
        <w:wordWrap/>
        <w:overflowPunct/>
        <w:topLinePunct w:val="0"/>
        <w:bidi w:val="0"/>
        <w:snapToGrid/>
        <w:spacing w:line="560" w:lineRule="exact"/>
        <w:ind w:firstLine="640" w:firstLineChars="200"/>
        <w:rPr>
          <w:rFonts w:eastAsia="仿宋"/>
          <w:color w:val="auto"/>
          <w:sz w:val="32"/>
          <w:szCs w:val="32"/>
          <w:u w:val="none"/>
        </w:rPr>
      </w:pPr>
      <w:r>
        <w:rPr>
          <w:rFonts w:hint="eastAsia" w:hAnsi="仿宋" w:eastAsia="仿宋"/>
          <w:color w:val="auto"/>
          <w:kern w:val="0"/>
          <w:sz w:val="32"/>
          <w:szCs w:val="32"/>
          <w:u w:val="none"/>
        </w:rPr>
        <w:t>凡在我市投资新办的一般性企业从企业立项到项目建设期间所发生的市级行政事业性收费免收（除工本费</w:t>
      </w:r>
      <w:r>
        <w:rPr>
          <w:rFonts w:hint="eastAsia" w:hAnsi="仿宋" w:eastAsia="仿宋"/>
          <w:color w:val="auto"/>
          <w:kern w:val="0"/>
          <w:sz w:val="32"/>
          <w:szCs w:val="32"/>
          <w:u w:val="none"/>
          <w:lang w:val="en-US" w:eastAsia="zh-CN"/>
        </w:rPr>
        <w:t>以及</w:t>
      </w:r>
      <w:r>
        <w:rPr>
          <w:rFonts w:hint="eastAsia" w:hAnsi="仿宋" w:eastAsia="仿宋"/>
          <w:color w:val="auto"/>
          <w:kern w:val="0"/>
          <w:sz w:val="32"/>
          <w:szCs w:val="32"/>
          <w:u w:val="none"/>
        </w:rPr>
        <w:t>人防</w:t>
      </w:r>
      <w:r>
        <w:rPr>
          <w:rFonts w:hint="eastAsia" w:hAnsi="仿宋" w:eastAsia="仿宋"/>
          <w:color w:val="auto"/>
          <w:kern w:val="0"/>
          <w:sz w:val="32"/>
          <w:szCs w:val="32"/>
          <w:u w:val="none"/>
          <w:lang w:val="en-US" w:eastAsia="zh-CN"/>
        </w:rPr>
        <w:t>异地建设费</w:t>
      </w:r>
      <w:r>
        <w:rPr>
          <w:rFonts w:hint="eastAsia" w:hAnsi="仿宋" w:eastAsia="仿宋"/>
          <w:color w:val="auto"/>
          <w:kern w:val="0"/>
          <w:sz w:val="32"/>
          <w:szCs w:val="32"/>
          <w:u w:val="none"/>
        </w:rPr>
        <w:t xml:space="preserve">、市政设施配套费、水土保持费等国家规定不能免收的项目外）。 </w:t>
      </w:r>
    </w:p>
    <w:p>
      <w:pPr>
        <w:keepNext w:val="0"/>
        <w:keepLines w:val="0"/>
        <w:pageBreakBefore w:val="0"/>
        <w:widowControl/>
        <w:kinsoku/>
        <w:wordWrap/>
        <w:overflowPunct/>
        <w:topLinePunct w:val="0"/>
        <w:bidi w:val="0"/>
        <w:snapToGrid/>
        <w:spacing w:line="560" w:lineRule="exact"/>
        <w:ind w:firstLine="640" w:firstLineChars="200"/>
        <w:rPr>
          <w:rFonts w:eastAsia="黑体"/>
          <w:color w:val="000000"/>
          <w:sz w:val="32"/>
          <w:szCs w:val="32"/>
        </w:rPr>
      </w:pPr>
      <w:r>
        <w:rPr>
          <w:rFonts w:hAnsi="黑体" w:eastAsia="黑体"/>
          <w:color w:val="000000"/>
          <w:sz w:val="32"/>
          <w:szCs w:val="32"/>
        </w:rPr>
        <w:t>十</w:t>
      </w:r>
      <w:r>
        <w:rPr>
          <w:rFonts w:hint="eastAsia" w:hAnsi="黑体" w:eastAsia="黑体"/>
          <w:color w:val="000000"/>
          <w:sz w:val="32"/>
          <w:szCs w:val="32"/>
          <w:lang w:eastAsia="zh-CN"/>
        </w:rPr>
        <w:t>二</w:t>
      </w:r>
      <w:r>
        <w:rPr>
          <w:rFonts w:hAnsi="黑体" w:eastAsia="黑体"/>
          <w:color w:val="000000"/>
          <w:sz w:val="32"/>
          <w:szCs w:val="32"/>
        </w:rPr>
        <w:t>、为企服务措施</w:t>
      </w:r>
      <w:r>
        <w:rPr>
          <w:rFonts w:eastAsia="黑体"/>
          <w:color w:val="000000"/>
          <w:sz w:val="32"/>
          <w:szCs w:val="32"/>
        </w:rPr>
        <w:t xml:space="preserve">  </w:t>
      </w:r>
    </w:p>
    <w:p>
      <w:pPr>
        <w:keepNext w:val="0"/>
        <w:keepLines w:val="0"/>
        <w:pageBreakBefore w:val="0"/>
        <w:kinsoku/>
        <w:wordWrap/>
        <w:overflowPunct/>
        <w:topLinePunct w:val="0"/>
        <w:bidi w:val="0"/>
        <w:snapToGrid/>
        <w:spacing w:line="560" w:lineRule="exact"/>
        <w:ind w:firstLine="640" w:firstLineChars="200"/>
        <w:textAlignment w:val="baseline"/>
        <w:rPr>
          <w:rFonts w:eastAsia="仿宋"/>
          <w:color w:val="000000"/>
          <w:kern w:val="0"/>
          <w:sz w:val="32"/>
          <w:szCs w:val="32"/>
        </w:rPr>
      </w:pPr>
      <w:r>
        <w:rPr>
          <w:rFonts w:hAnsi="仿宋" w:eastAsia="仿宋"/>
          <w:color w:val="000000"/>
          <w:kern w:val="0"/>
          <w:sz w:val="32"/>
          <w:szCs w:val="32"/>
        </w:rPr>
        <w:t>进一步优化营商环境，创新工作举措，发扬</w:t>
      </w:r>
      <w:r>
        <w:rPr>
          <w:rFonts w:eastAsia="仿宋"/>
          <w:color w:val="000000"/>
          <w:kern w:val="0"/>
          <w:sz w:val="32"/>
          <w:szCs w:val="32"/>
        </w:rPr>
        <w:t>“</w:t>
      </w:r>
      <w:r>
        <w:rPr>
          <w:rFonts w:hAnsi="仿宋" w:eastAsia="仿宋"/>
          <w:color w:val="000000"/>
          <w:kern w:val="0"/>
          <w:sz w:val="32"/>
          <w:szCs w:val="32"/>
        </w:rPr>
        <w:t>契约精神</w:t>
      </w:r>
      <w:r>
        <w:rPr>
          <w:rFonts w:eastAsia="仿宋"/>
          <w:color w:val="000000"/>
          <w:kern w:val="0"/>
          <w:sz w:val="32"/>
          <w:szCs w:val="32"/>
        </w:rPr>
        <w:t>”</w:t>
      </w:r>
      <w:r>
        <w:rPr>
          <w:rFonts w:hAnsi="仿宋" w:eastAsia="仿宋"/>
          <w:color w:val="000000"/>
          <w:kern w:val="0"/>
          <w:sz w:val="32"/>
          <w:szCs w:val="32"/>
        </w:rPr>
        <w:t>，提高为企服务能力，全力打造</w:t>
      </w:r>
      <w:r>
        <w:rPr>
          <w:rFonts w:eastAsia="仿宋"/>
          <w:color w:val="000000"/>
          <w:kern w:val="0"/>
          <w:sz w:val="32"/>
          <w:szCs w:val="32"/>
        </w:rPr>
        <w:t>“</w:t>
      </w:r>
      <w:r>
        <w:rPr>
          <w:rFonts w:hAnsi="仿宋" w:eastAsia="仿宋"/>
          <w:color w:val="000000"/>
          <w:kern w:val="0"/>
          <w:sz w:val="32"/>
          <w:szCs w:val="32"/>
        </w:rPr>
        <w:t>办事不用求人、办事依法依规、办事便捷高效、办事暖心爽心</w:t>
      </w:r>
      <w:r>
        <w:rPr>
          <w:rFonts w:eastAsia="仿宋"/>
          <w:color w:val="000000"/>
          <w:kern w:val="0"/>
          <w:sz w:val="32"/>
          <w:szCs w:val="32"/>
        </w:rPr>
        <w:t>”</w:t>
      </w:r>
      <w:r>
        <w:rPr>
          <w:rFonts w:hAnsi="仿宋" w:eastAsia="仿宋"/>
          <w:color w:val="000000"/>
          <w:kern w:val="0"/>
          <w:sz w:val="32"/>
          <w:szCs w:val="32"/>
        </w:rPr>
        <w:t>营商环境品牌。</w:t>
      </w:r>
    </w:p>
    <w:p>
      <w:pPr>
        <w:keepNext w:val="0"/>
        <w:keepLines w:val="0"/>
        <w:pageBreakBefore w:val="0"/>
        <w:kinsoku/>
        <w:wordWrap/>
        <w:overflowPunct/>
        <w:topLinePunct w:val="0"/>
        <w:bidi w:val="0"/>
        <w:snapToGrid/>
        <w:spacing w:line="560" w:lineRule="exact"/>
        <w:ind w:firstLine="640" w:firstLineChars="200"/>
        <w:textAlignment w:val="baseline"/>
        <w:rPr>
          <w:rFonts w:eastAsia="仿宋"/>
          <w:color w:val="000000"/>
          <w:kern w:val="0"/>
          <w:sz w:val="32"/>
          <w:szCs w:val="32"/>
        </w:rPr>
      </w:pPr>
      <w:r>
        <w:rPr>
          <w:rFonts w:hAnsi="仿宋" w:eastAsia="仿宋"/>
          <w:color w:val="000000"/>
          <w:kern w:val="0"/>
          <w:sz w:val="32"/>
          <w:szCs w:val="32"/>
        </w:rPr>
        <w:t>（一）凡在我市投资兴办的一般性企业，按照</w:t>
      </w:r>
      <w:r>
        <w:rPr>
          <w:rFonts w:eastAsia="仿宋"/>
          <w:color w:val="000000"/>
          <w:kern w:val="0"/>
          <w:sz w:val="32"/>
          <w:szCs w:val="32"/>
        </w:rPr>
        <w:t>“</w:t>
      </w:r>
      <w:r>
        <w:rPr>
          <w:rFonts w:hAnsi="仿宋" w:eastAsia="仿宋"/>
          <w:color w:val="000000"/>
          <w:kern w:val="0"/>
          <w:sz w:val="32"/>
          <w:szCs w:val="32"/>
        </w:rPr>
        <w:t>说话算数、便捷高效、终生维保</w:t>
      </w:r>
      <w:r>
        <w:rPr>
          <w:rFonts w:eastAsia="仿宋"/>
          <w:color w:val="000000"/>
          <w:kern w:val="0"/>
          <w:sz w:val="32"/>
          <w:szCs w:val="32"/>
        </w:rPr>
        <w:t>”</w:t>
      </w:r>
      <w:r>
        <w:rPr>
          <w:rFonts w:hAnsi="仿宋" w:eastAsia="仿宋"/>
          <w:color w:val="000000"/>
          <w:kern w:val="0"/>
          <w:sz w:val="32"/>
          <w:szCs w:val="32"/>
        </w:rPr>
        <w:t>的要求，</w:t>
      </w:r>
      <w:r>
        <w:rPr>
          <w:rFonts w:hAnsi="仿宋" w:eastAsia="仿宋"/>
          <w:color w:val="000000"/>
          <w:sz w:val="32"/>
          <w:szCs w:val="32"/>
        </w:rPr>
        <w:t>实行</w:t>
      </w:r>
      <w:r>
        <w:rPr>
          <w:rFonts w:eastAsia="仿宋"/>
          <w:color w:val="000000"/>
          <w:sz w:val="32"/>
          <w:szCs w:val="32"/>
        </w:rPr>
        <w:t>“</w:t>
      </w:r>
      <w:r>
        <w:rPr>
          <w:rFonts w:hAnsi="仿宋" w:eastAsia="仿宋"/>
          <w:color w:val="000000"/>
          <w:sz w:val="32"/>
          <w:szCs w:val="32"/>
        </w:rPr>
        <w:t>一条龙</w:t>
      </w:r>
      <w:r>
        <w:rPr>
          <w:rFonts w:eastAsia="仿宋"/>
          <w:color w:val="000000"/>
          <w:sz w:val="32"/>
          <w:szCs w:val="32"/>
        </w:rPr>
        <w:t>”</w:t>
      </w:r>
      <w:r>
        <w:rPr>
          <w:rFonts w:hAnsi="仿宋" w:eastAsia="仿宋"/>
          <w:color w:val="000000"/>
          <w:sz w:val="32"/>
          <w:szCs w:val="32"/>
        </w:rPr>
        <w:t>服务、</w:t>
      </w:r>
      <w:r>
        <w:rPr>
          <w:rFonts w:eastAsia="仿宋"/>
          <w:color w:val="000000"/>
          <w:sz w:val="32"/>
          <w:szCs w:val="32"/>
        </w:rPr>
        <w:t>“</w:t>
      </w:r>
      <w:r>
        <w:rPr>
          <w:rFonts w:hAnsi="仿宋" w:eastAsia="仿宋"/>
          <w:color w:val="000000"/>
          <w:sz w:val="32"/>
          <w:szCs w:val="32"/>
        </w:rPr>
        <w:t>一站式</w:t>
      </w:r>
      <w:r>
        <w:rPr>
          <w:rFonts w:eastAsia="仿宋"/>
          <w:color w:val="000000"/>
          <w:sz w:val="32"/>
          <w:szCs w:val="32"/>
        </w:rPr>
        <w:t>”</w:t>
      </w:r>
      <w:r>
        <w:rPr>
          <w:rFonts w:hAnsi="仿宋" w:eastAsia="仿宋"/>
          <w:color w:val="000000"/>
          <w:sz w:val="32"/>
          <w:szCs w:val="32"/>
        </w:rPr>
        <w:t>审批，</w:t>
      </w:r>
      <w:r>
        <w:rPr>
          <w:rFonts w:hAnsi="仿宋" w:eastAsia="仿宋"/>
          <w:sz w:val="32"/>
          <w:szCs w:val="32"/>
        </w:rPr>
        <w:t>由引资单位负责提供全程跟踪服务；</w:t>
      </w:r>
      <w:r>
        <w:rPr>
          <w:rFonts w:hAnsi="仿宋" w:eastAsia="仿宋"/>
          <w:color w:val="000000"/>
          <w:sz w:val="32"/>
          <w:szCs w:val="32"/>
        </w:rPr>
        <w:t>在项目建设中</w:t>
      </w:r>
      <w:r>
        <w:rPr>
          <w:rFonts w:hAnsi="仿宋" w:eastAsia="仿宋"/>
          <w:color w:val="000000"/>
          <w:kern w:val="0"/>
          <w:sz w:val="32"/>
          <w:szCs w:val="32"/>
        </w:rPr>
        <w:t>，实行一个项目、一名领导、一个团队、一套方案、一张清单、一抓到底</w:t>
      </w:r>
      <w:r>
        <w:rPr>
          <w:rFonts w:eastAsia="仿宋"/>
          <w:color w:val="000000"/>
          <w:kern w:val="0"/>
          <w:sz w:val="32"/>
          <w:szCs w:val="32"/>
        </w:rPr>
        <w:t>“</w:t>
      </w:r>
      <w:r>
        <w:rPr>
          <w:rFonts w:hAnsi="仿宋" w:eastAsia="仿宋"/>
          <w:color w:val="000000"/>
          <w:kern w:val="0"/>
          <w:sz w:val="32"/>
          <w:szCs w:val="32"/>
        </w:rPr>
        <w:t>六个一</w:t>
      </w:r>
      <w:r>
        <w:rPr>
          <w:rFonts w:eastAsia="仿宋"/>
          <w:color w:val="000000"/>
          <w:kern w:val="0"/>
          <w:sz w:val="32"/>
          <w:szCs w:val="32"/>
        </w:rPr>
        <w:t>”</w:t>
      </w:r>
      <w:r>
        <w:rPr>
          <w:rFonts w:hAnsi="仿宋" w:eastAsia="仿宋"/>
          <w:color w:val="000000"/>
          <w:kern w:val="0"/>
          <w:sz w:val="32"/>
          <w:szCs w:val="32"/>
        </w:rPr>
        <w:t>工作推进机制，全力保障项目的开工建设和发展。</w:t>
      </w:r>
    </w:p>
    <w:p>
      <w:pPr>
        <w:keepNext w:val="0"/>
        <w:keepLines w:val="0"/>
        <w:pageBreakBefore w:val="0"/>
        <w:kinsoku/>
        <w:wordWrap/>
        <w:overflowPunct/>
        <w:topLinePunct w:val="0"/>
        <w:bidi w:val="0"/>
        <w:snapToGrid/>
        <w:spacing w:line="560" w:lineRule="exact"/>
        <w:ind w:firstLine="640" w:firstLineChars="200"/>
        <w:rPr>
          <w:rFonts w:eastAsia="仿宋"/>
          <w:color w:val="000000"/>
          <w:sz w:val="32"/>
          <w:szCs w:val="32"/>
        </w:rPr>
      </w:pPr>
      <w:r>
        <w:rPr>
          <w:rFonts w:hAnsi="仿宋" w:eastAsia="仿宋"/>
          <w:color w:val="000000"/>
          <w:kern w:val="0"/>
          <w:sz w:val="32"/>
          <w:szCs w:val="32"/>
        </w:rPr>
        <w:t>（二）</w:t>
      </w:r>
      <w:r>
        <w:rPr>
          <w:rFonts w:hAnsi="仿宋" w:eastAsia="仿宋"/>
          <w:color w:val="000000"/>
          <w:sz w:val="32"/>
          <w:szCs w:val="32"/>
        </w:rPr>
        <w:t>为保护外来投资者的合法权益，</w:t>
      </w:r>
      <w:r>
        <w:rPr>
          <w:rFonts w:eastAsia="仿宋"/>
          <w:color w:val="000000"/>
          <w:sz w:val="32"/>
          <w:szCs w:val="32"/>
        </w:rPr>
        <w:t xml:space="preserve"> </w:t>
      </w:r>
      <w:r>
        <w:rPr>
          <w:rFonts w:hAnsi="仿宋" w:eastAsia="仿宋"/>
          <w:color w:val="000000"/>
          <w:sz w:val="32"/>
          <w:szCs w:val="32"/>
        </w:rPr>
        <w:t>除正当执法检查外，任何单位和个人未经许可不得随意进入企业检查</w:t>
      </w:r>
      <w:r>
        <w:rPr>
          <w:rFonts w:hint="eastAsia" w:hAnsi="仿宋" w:eastAsia="仿宋"/>
          <w:color w:val="000000"/>
          <w:sz w:val="32"/>
          <w:szCs w:val="32"/>
          <w:lang w:eastAsia="zh-CN"/>
        </w:rPr>
        <w:t>，</w:t>
      </w:r>
      <w:r>
        <w:rPr>
          <w:rFonts w:hAnsi="仿宋" w:eastAsia="仿宋"/>
          <w:color w:val="000000"/>
          <w:sz w:val="32"/>
          <w:szCs w:val="32"/>
        </w:rPr>
        <w:t>确需进入企业检查，须经其单位主要领导批准同意，园区管委会统一安排。</w:t>
      </w:r>
    </w:p>
    <w:p>
      <w:pPr>
        <w:keepNext w:val="0"/>
        <w:keepLines w:val="0"/>
        <w:pageBreakBefore w:val="0"/>
        <w:kinsoku/>
        <w:wordWrap/>
        <w:overflowPunct/>
        <w:topLinePunct w:val="0"/>
        <w:bidi w:val="0"/>
        <w:snapToGrid/>
        <w:spacing w:line="560" w:lineRule="exact"/>
        <w:ind w:firstLine="672" w:firstLineChars="210"/>
        <w:rPr>
          <w:rFonts w:eastAsia="仿宋"/>
          <w:color w:val="000000"/>
          <w:sz w:val="32"/>
          <w:szCs w:val="32"/>
        </w:rPr>
      </w:pPr>
      <w:r>
        <w:rPr>
          <w:rFonts w:hAnsi="仿宋" w:eastAsia="仿宋"/>
          <w:color w:val="000000"/>
          <w:sz w:val="32"/>
          <w:szCs w:val="32"/>
        </w:rPr>
        <w:t>（三）在我市投资兴办企业的客商，其子女的户籍管理、入学、就业、参军入伍等与我市城镇居民享受同等对待。</w:t>
      </w:r>
    </w:p>
    <w:p>
      <w:pPr>
        <w:keepNext w:val="0"/>
        <w:keepLines w:val="0"/>
        <w:pageBreakBefore w:val="0"/>
        <w:kinsoku/>
        <w:wordWrap/>
        <w:overflowPunct/>
        <w:topLinePunct w:val="0"/>
        <w:bidi w:val="0"/>
        <w:snapToGrid/>
        <w:spacing w:line="560" w:lineRule="exact"/>
        <w:ind w:firstLine="672" w:firstLineChars="210"/>
        <w:rPr>
          <w:rFonts w:eastAsia="黑体"/>
          <w:color w:val="000000"/>
          <w:sz w:val="32"/>
          <w:szCs w:val="32"/>
        </w:rPr>
      </w:pPr>
      <w:r>
        <w:rPr>
          <w:rFonts w:hAnsi="黑体" w:eastAsia="黑体"/>
          <w:color w:val="000000"/>
          <w:sz w:val="32"/>
          <w:szCs w:val="32"/>
        </w:rPr>
        <w:t>十</w:t>
      </w:r>
      <w:r>
        <w:rPr>
          <w:rFonts w:hint="eastAsia" w:hAnsi="黑体" w:eastAsia="黑体"/>
          <w:color w:val="000000"/>
          <w:sz w:val="32"/>
          <w:szCs w:val="32"/>
          <w:lang w:eastAsia="zh-CN"/>
        </w:rPr>
        <w:t>三</w:t>
      </w:r>
      <w:r>
        <w:rPr>
          <w:rFonts w:hAnsi="黑体" w:eastAsia="黑体"/>
          <w:color w:val="000000"/>
          <w:sz w:val="32"/>
          <w:szCs w:val="32"/>
        </w:rPr>
        <w:t>、附则</w:t>
      </w:r>
    </w:p>
    <w:p>
      <w:pPr>
        <w:keepNext w:val="0"/>
        <w:keepLines w:val="0"/>
        <w:pageBreakBefore w:val="0"/>
        <w:kinsoku/>
        <w:wordWrap/>
        <w:overflowPunct/>
        <w:topLinePunct w:val="0"/>
        <w:bidi w:val="0"/>
        <w:snapToGrid/>
        <w:spacing w:line="560" w:lineRule="exact"/>
        <w:ind w:firstLine="640" w:firstLineChars="200"/>
        <w:rPr>
          <w:rFonts w:eastAsia="仿宋_GB2312"/>
          <w:color w:val="auto"/>
          <w:sz w:val="32"/>
          <w:szCs w:val="32"/>
          <w:u w:val="none"/>
        </w:rPr>
      </w:pPr>
      <w:r>
        <w:rPr>
          <w:rFonts w:eastAsia="仿宋_GB2312"/>
          <w:color w:val="auto"/>
          <w:sz w:val="32"/>
          <w:szCs w:val="32"/>
          <w:u w:val="none"/>
        </w:rPr>
        <w:t>（一）矿产资源类项目</w:t>
      </w:r>
      <w:r>
        <w:rPr>
          <w:rFonts w:hint="eastAsia"/>
          <w:color w:val="auto"/>
          <w:sz w:val="32"/>
          <w:szCs w:val="32"/>
          <w:u w:val="none"/>
          <w:lang w:eastAsia="zh-CN"/>
        </w:rPr>
        <w:t>（</w:t>
      </w:r>
      <w:r>
        <w:rPr>
          <w:rFonts w:hint="eastAsia"/>
          <w:color w:val="auto"/>
          <w:sz w:val="32"/>
          <w:szCs w:val="32"/>
          <w:u w:val="none"/>
          <w:lang w:val="en-US" w:eastAsia="zh-CN"/>
        </w:rPr>
        <w:t>产业链深加工类项目除外</w:t>
      </w:r>
      <w:r>
        <w:rPr>
          <w:rFonts w:hint="eastAsia"/>
          <w:color w:val="auto"/>
          <w:sz w:val="32"/>
          <w:szCs w:val="32"/>
          <w:u w:val="none"/>
          <w:lang w:eastAsia="zh-CN"/>
        </w:rPr>
        <w:t>）</w:t>
      </w:r>
      <w:r>
        <w:rPr>
          <w:rFonts w:eastAsia="仿宋_GB2312"/>
          <w:color w:val="auto"/>
          <w:sz w:val="32"/>
          <w:szCs w:val="32"/>
          <w:u w:val="none"/>
        </w:rPr>
        <w:t>、民</w:t>
      </w:r>
      <w:r>
        <w:rPr>
          <w:rFonts w:hint="eastAsia" w:eastAsia="仿宋_GB2312"/>
          <w:color w:val="auto"/>
          <w:sz w:val="32"/>
          <w:szCs w:val="32"/>
          <w:u w:val="none"/>
        </w:rPr>
        <w:t>生</w:t>
      </w:r>
      <w:r>
        <w:rPr>
          <w:rFonts w:eastAsia="仿宋_GB2312"/>
          <w:color w:val="auto"/>
          <w:sz w:val="32"/>
          <w:szCs w:val="32"/>
          <w:u w:val="none"/>
        </w:rPr>
        <w:t>福利性项目，本市国有、集体企业改制（含股权转让、资产重组），房地产开发类项目，不纳入我市招商引资范围</w:t>
      </w:r>
      <w:r>
        <w:rPr>
          <w:rFonts w:hint="eastAsia"/>
          <w:color w:val="auto"/>
          <w:sz w:val="32"/>
          <w:szCs w:val="32"/>
          <w:u w:val="none"/>
          <w:lang w:eastAsia="zh-CN"/>
        </w:rPr>
        <w:t>，</w:t>
      </w:r>
      <w:r>
        <w:rPr>
          <w:rFonts w:hint="eastAsia"/>
          <w:color w:val="auto"/>
          <w:sz w:val="32"/>
          <w:szCs w:val="32"/>
          <w:u w:val="none"/>
          <w:lang w:val="en-US" w:eastAsia="zh-CN"/>
        </w:rPr>
        <w:t>具体政策按国家相关行业规定执行</w:t>
      </w:r>
      <w:r>
        <w:rPr>
          <w:rFonts w:eastAsia="仿宋_GB2312"/>
          <w:color w:val="auto"/>
          <w:sz w:val="32"/>
          <w:szCs w:val="32"/>
          <w:u w:val="none"/>
        </w:rPr>
        <w:t>。</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（二）在我市投资兴办企业，除按规定享受国家、省、市有关政策外，同时享受本优惠政策。</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（三）在执行本政策过程中，如遇特殊情况或本政策未涉及的有关事项，可以一事一议，一企一策；如遇国家政策调整，以国家政策为准。</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（四）本政策正式颁布之日起，原下发的《乐平市鼓励客商投资优惠办法》（乐发〔2007〕13号）《乐平市金山工业基地鼓励客商投资优惠办法》（乐府发〔2010〕4号）自动终止。</w:t>
      </w:r>
    </w:p>
    <w:p>
      <w:pPr>
        <w:keepNext w:val="0"/>
        <w:keepLines w:val="0"/>
        <w:pageBreakBefore w:val="0"/>
        <w:kinsoku/>
        <w:wordWrap/>
        <w:overflowPunct/>
        <w:topLinePunct w:val="0"/>
        <w:bidi w:val="0"/>
        <w:snapToGrid/>
        <w:spacing w:line="560" w:lineRule="exact"/>
        <w:ind w:firstLine="640" w:firstLineChars="200"/>
        <w:rPr>
          <w:rFonts w:eastAsia="仿宋_GB2312"/>
          <w:sz w:val="32"/>
          <w:szCs w:val="32"/>
        </w:rPr>
      </w:pPr>
      <w:r>
        <w:rPr>
          <w:rFonts w:eastAsia="仿宋_GB2312"/>
          <w:sz w:val="32"/>
          <w:szCs w:val="32"/>
        </w:rPr>
        <w:t>（五）本优惠政策由乐平市招商引资领导小组办公室负责解释，颁布之日起正式实施。</w:t>
      </w:r>
    </w:p>
    <w:p>
      <w:pPr>
        <w:keepNext w:val="0"/>
        <w:keepLines w:val="0"/>
        <w:pageBreakBefore w:val="0"/>
        <w:kinsoku/>
        <w:wordWrap/>
        <w:overflowPunct/>
        <w:topLinePunct w:val="0"/>
        <w:bidi w:val="0"/>
        <w:snapToGrid/>
        <w:spacing w:line="560" w:lineRule="exact"/>
        <w:ind w:firstLine="640" w:firstLineChars="200"/>
        <w:rPr>
          <w:szCs w:val="32"/>
        </w:rPr>
      </w:pPr>
    </w:p>
    <w:p>
      <w:pPr>
        <w:pStyle w:val="2"/>
        <w:keepNext w:val="0"/>
        <w:keepLines w:val="0"/>
        <w:pageBreakBefore w:val="0"/>
        <w:kinsoku/>
        <w:wordWrap/>
        <w:overflowPunct/>
        <w:topLinePunct w:val="0"/>
        <w:bidi w:val="0"/>
        <w:snapToGrid/>
        <w:spacing w:after="0" w:line="560" w:lineRule="exact"/>
        <w:rPr>
          <w:szCs w:val="32"/>
        </w:rPr>
      </w:pPr>
    </w:p>
    <w:p>
      <w:pPr>
        <w:keepNext w:val="0"/>
        <w:keepLines w:val="0"/>
        <w:pageBreakBefore w:val="0"/>
        <w:kinsoku/>
        <w:wordWrap/>
        <w:overflowPunct/>
        <w:topLinePunct w:val="0"/>
        <w:bidi w:val="0"/>
        <w:snapToGrid/>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5C01B"/>
    <w:multiLevelType w:val="singleLevel"/>
    <w:tmpl w:val="45A5C0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zVmMjkwNzA5NjQ2ZTA3MTY5ODRiMDIyNDBiZTkifQ=="/>
  </w:docVars>
  <w:rsids>
    <w:rsidRoot w:val="29841F4D"/>
    <w:rsid w:val="010D0257"/>
    <w:rsid w:val="02F97A5F"/>
    <w:rsid w:val="05421A6D"/>
    <w:rsid w:val="05AA61CB"/>
    <w:rsid w:val="085F4733"/>
    <w:rsid w:val="099B2D17"/>
    <w:rsid w:val="0A90034E"/>
    <w:rsid w:val="0B25158A"/>
    <w:rsid w:val="0BDA0FCE"/>
    <w:rsid w:val="0D764759"/>
    <w:rsid w:val="0D9860E2"/>
    <w:rsid w:val="110450EB"/>
    <w:rsid w:val="12B37351"/>
    <w:rsid w:val="12E916FB"/>
    <w:rsid w:val="134A45B9"/>
    <w:rsid w:val="16B56AEF"/>
    <w:rsid w:val="17D033EA"/>
    <w:rsid w:val="18AE5027"/>
    <w:rsid w:val="18B23FD2"/>
    <w:rsid w:val="18F838FB"/>
    <w:rsid w:val="1A604564"/>
    <w:rsid w:val="1B6F3710"/>
    <w:rsid w:val="1B9F58F5"/>
    <w:rsid w:val="1CDA32BD"/>
    <w:rsid w:val="1E0C661C"/>
    <w:rsid w:val="1EA36183"/>
    <w:rsid w:val="1FD75D28"/>
    <w:rsid w:val="20BB0BFE"/>
    <w:rsid w:val="21506216"/>
    <w:rsid w:val="234D6DDF"/>
    <w:rsid w:val="244A5E87"/>
    <w:rsid w:val="26DD1E76"/>
    <w:rsid w:val="270B60DD"/>
    <w:rsid w:val="29841F4D"/>
    <w:rsid w:val="29D20DF2"/>
    <w:rsid w:val="2ACC51CF"/>
    <w:rsid w:val="2E710BFE"/>
    <w:rsid w:val="2EBD0735"/>
    <w:rsid w:val="2FBC1AE7"/>
    <w:rsid w:val="2FE50A85"/>
    <w:rsid w:val="31EF4885"/>
    <w:rsid w:val="32C414F9"/>
    <w:rsid w:val="334E5D61"/>
    <w:rsid w:val="33790C23"/>
    <w:rsid w:val="36252F22"/>
    <w:rsid w:val="37FF4CEF"/>
    <w:rsid w:val="3914549F"/>
    <w:rsid w:val="3A3951BD"/>
    <w:rsid w:val="3CB713E7"/>
    <w:rsid w:val="3ED62487"/>
    <w:rsid w:val="3EF90AD4"/>
    <w:rsid w:val="408436ED"/>
    <w:rsid w:val="414C38F7"/>
    <w:rsid w:val="41565511"/>
    <w:rsid w:val="429E700B"/>
    <w:rsid w:val="48A87015"/>
    <w:rsid w:val="492D6CCC"/>
    <w:rsid w:val="4AAF56F5"/>
    <w:rsid w:val="4AC653B4"/>
    <w:rsid w:val="51416C84"/>
    <w:rsid w:val="51A16802"/>
    <w:rsid w:val="520C1395"/>
    <w:rsid w:val="527C4BBF"/>
    <w:rsid w:val="529E1C09"/>
    <w:rsid w:val="534C3B1E"/>
    <w:rsid w:val="545225C6"/>
    <w:rsid w:val="547C6054"/>
    <w:rsid w:val="54837322"/>
    <w:rsid w:val="5B9C7AC2"/>
    <w:rsid w:val="5B9D66DA"/>
    <w:rsid w:val="5CF35248"/>
    <w:rsid w:val="5D8B00B9"/>
    <w:rsid w:val="5E2F7090"/>
    <w:rsid w:val="5E656D94"/>
    <w:rsid w:val="5F8B1768"/>
    <w:rsid w:val="60227166"/>
    <w:rsid w:val="613F5E23"/>
    <w:rsid w:val="63F303BE"/>
    <w:rsid w:val="648304A6"/>
    <w:rsid w:val="681E1C39"/>
    <w:rsid w:val="6832786F"/>
    <w:rsid w:val="693B41FE"/>
    <w:rsid w:val="6AB02C59"/>
    <w:rsid w:val="6AE83F12"/>
    <w:rsid w:val="6B3D2816"/>
    <w:rsid w:val="6CEF63DE"/>
    <w:rsid w:val="6D8E0E41"/>
    <w:rsid w:val="6D9640F9"/>
    <w:rsid w:val="6E374674"/>
    <w:rsid w:val="6EF93B15"/>
    <w:rsid w:val="6FA0798F"/>
    <w:rsid w:val="71BE7D5F"/>
    <w:rsid w:val="71D73262"/>
    <w:rsid w:val="73243F55"/>
    <w:rsid w:val="74103315"/>
    <w:rsid w:val="74AD5CBB"/>
    <w:rsid w:val="75AD0232"/>
    <w:rsid w:val="796A126E"/>
    <w:rsid w:val="79B31B8F"/>
    <w:rsid w:val="7ADB45FF"/>
    <w:rsid w:val="7BAF3BA1"/>
    <w:rsid w:val="7DF07EE5"/>
    <w:rsid w:val="7EFE2247"/>
    <w:rsid w:val="7F24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6509</Words>
  <Characters>6759</Characters>
  <Lines>0</Lines>
  <Paragraphs>0</Paragraphs>
  <TotalTime>7</TotalTime>
  <ScaleCrop>false</ScaleCrop>
  <LinksUpToDate>false</LinksUpToDate>
  <CharactersWithSpaces>6798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2022-06-13T00:58:00Z</dcterms:created>
  <dc:creator>清风</dc:creator>
  <cp:lastModifiedBy>Administrator</cp:lastModifiedBy>
  <cp:lastPrinted>2023-01-03T07:16:23Z</cp:lastPrinted>
  <dcterms:modified xsi:type="dcterms:W3CDTF">2023-01-03T07:16:40Z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0D4C758776DB4BC0B549995C09C9239E</vt:lpwstr>
  </property>
</Properties>
</file>