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乐平市应急管理局信息公开工作年度报告(20</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19</w:t>
      </w:r>
      <w:r>
        <w:rPr>
          <w:rFonts w:hint="eastAsia" w:ascii="方正小标宋简体" w:hAnsi="方正小标宋简体" w:eastAsia="方正小标宋简体" w:cs="方正小标宋简体"/>
          <w:i w:val="0"/>
          <w:iCs w:val="0"/>
          <w:caps w:val="0"/>
          <w:color w:val="000000"/>
          <w:spacing w:val="0"/>
          <w:sz w:val="44"/>
          <w:szCs w:val="44"/>
          <w:shd w:val="clear"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仿宋" w:hAnsi="仿宋" w:eastAsia="仿宋" w:cs="仿宋"/>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rPr>
          <w:rFonts w:hint="eastAsia" w:ascii="宋体" w:hAnsi="宋体" w:eastAsia="宋体" w:cs="宋体"/>
          <w:color w:val="333333"/>
          <w:sz w:val="24"/>
          <w:szCs w:val="24"/>
        </w:rPr>
      </w:pPr>
      <w:r>
        <w:rPr>
          <w:rFonts w:ascii="仿宋" w:hAnsi="仿宋" w:eastAsia="仿宋" w:cs="仿宋"/>
          <w:i w:val="0"/>
          <w:iCs w:val="0"/>
          <w:caps w:val="0"/>
          <w:color w:val="333333"/>
          <w:spacing w:val="0"/>
          <w:sz w:val="32"/>
          <w:szCs w:val="32"/>
          <w:shd w:val="clear" w:fill="FFFFFF"/>
        </w:rPr>
        <w:t>根据《中华人民共和国政府信息公开条例》、《江西省政府信息公开暂行办法》、《</w:t>
      </w:r>
      <w:r>
        <w:rPr>
          <w:rFonts w:hint="eastAsia" w:ascii="仿宋" w:hAnsi="仿宋" w:eastAsia="仿宋" w:cs="仿宋"/>
          <w:i w:val="0"/>
          <w:iCs w:val="0"/>
          <w:caps w:val="0"/>
          <w:color w:val="333333"/>
          <w:spacing w:val="0"/>
          <w:sz w:val="32"/>
          <w:szCs w:val="32"/>
          <w:shd w:val="clear" w:fill="FFFFFF"/>
          <w:lang w:eastAsia="zh-CN"/>
        </w:rPr>
        <w:t>乐平</w:t>
      </w:r>
      <w:r>
        <w:rPr>
          <w:rFonts w:ascii="仿宋" w:hAnsi="仿宋" w:eastAsia="仿宋" w:cs="仿宋"/>
          <w:i w:val="0"/>
          <w:iCs w:val="0"/>
          <w:caps w:val="0"/>
          <w:color w:val="333333"/>
          <w:spacing w:val="0"/>
          <w:sz w:val="32"/>
          <w:szCs w:val="32"/>
          <w:shd w:val="clear" w:fill="FFFFFF"/>
        </w:rPr>
        <w:t>市政府信息公开规定》要求，由市应急管理局编制了政府信息公开工作年度报告。报告全文包括政府信息公开基本情况、主动公开政府信息情况、依申请公开政府信息情况、政府信息公开的收费及减免情况、申请行政复议和提起行政诉讼情况以及政府信息公开存在的主要问题、下步工作等六部分。本年度报告中所列数据的统计期限自2019年1月1日起至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color w:val="333333"/>
          <w:sz w:val="24"/>
          <w:szCs w:val="24"/>
        </w:rPr>
      </w:pPr>
      <w:r>
        <w:rPr>
          <w:rFonts w:ascii="黑体" w:hAnsi="宋体" w:eastAsia="黑体" w:cs="黑体"/>
          <w:i w:val="0"/>
          <w:iCs w:val="0"/>
          <w:caps w:val="0"/>
          <w:color w:val="333333"/>
          <w:spacing w:val="0"/>
          <w:sz w:val="32"/>
          <w:szCs w:val="32"/>
          <w:shd w:val="clear" w:fill="FFFFFF"/>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宋体" w:hAnsi="宋体" w:eastAsia="宋体" w:cs="宋体"/>
          <w:color w:val="333333"/>
          <w:sz w:val="24"/>
          <w:szCs w:val="24"/>
        </w:rPr>
      </w:pPr>
      <w:r>
        <w:rPr>
          <w:rStyle w:val="5"/>
          <w:rFonts w:ascii="楷体" w:hAnsi="楷体" w:eastAsia="楷体" w:cs="楷体"/>
          <w:b/>
          <w:bCs/>
          <w:i w:val="0"/>
          <w:iCs w:val="0"/>
          <w:caps w:val="0"/>
          <w:color w:val="000000"/>
          <w:spacing w:val="0"/>
          <w:sz w:val="32"/>
          <w:szCs w:val="32"/>
          <w:shd w:val="clear" w:fill="FFFFFF"/>
        </w:rPr>
        <w:t>（一）健全完善政务公开机制。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宋体" w:hAnsi="宋体" w:eastAsia="宋体" w:cs="宋体"/>
          <w:color w:val="333333"/>
          <w:sz w:val="24"/>
          <w:szCs w:val="24"/>
        </w:rPr>
      </w:pPr>
      <w:r>
        <w:rPr>
          <w:rFonts w:hint="eastAsia" w:ascii="仿宋" w:hAnsi="仿宋" w:eastAsia="仿宋" w:cs="仿宋"/>
          <w:i w:val="0"/>
          <w:iCs w:val="0"/>
          <w:caps w:val="0"/>
          <w:color w:val="000000"/>
          <w:spacing w:val="0"/>
          <w:sz w:val="32"/>
          <w:szCs w:val="32"/>
          <w:shd w:val="clear" w:fill="FFFFFF"/>
        </w:rPr>
        <w:t>2019年，我局高度重视政府信息公开工作，严格按照《中华人民共和国政府信息公开条例》和《</w:t>
      </w:r>
      <w:r>
        <w:rPr>
          <w:rFonts w:hint="eastAsia" w:ascii="仿宋" w:hAnsi="仿宋" w:eastAsia="仿宋" w:cs="仿宋"/>
          <w:i w:val="0"/>
          <w:iCs w:val="0"/>
          <w:caps w:val="0"/>
          <w:color w:val="000000"/>
          <w:spacing w:val="0"/>
          <w:sz w:val="32"/>
          <w:szCs w:val="32"/>
          <w:shd w:val="clear" w:fill="FFFFFF"/>
          <w:lang w:eastAsia="zh-CN"/>
        </w:rPr>
        <w:t>乐平</w:t>
      </w:r>
      <w:r>
        <w:rPr>
          <w:rFonts w:hint="eastAsia" w:ascii="仿宋" w:hAnsi="仿宋" w:eastAsia="仿宋" w:cs="仿宋"/>
          <w:i w:val="0"/>
          <w:iCs w:val="0"/>
          <w:caps w:val="0"/>
          <w:color w:val="000000"/>
          <w:spacing w:val="0"/>
          <w:sz w:val="32"/>
          <w:szCs w:val="32"/>
          <w:shd w:val="clear" w:fill="FFFFFF"/>
        </w:rPr>
        <w:t>市政府信息公开指南》关于政府信息公开目录、指南、依申请公开工作规程、保密审查办法等具体要求，</w:t>
      </w:r>
      <w:r>
        <w:rPr>
          <w:rFonts w:hint="eastAsia" w:ascii="仿宋" w:hAnsi="仿宋" w:eastAsia="仿宋" w:cs="仿宋"/>
          <w:i w:val="0"/>
          <w:iCs w:val="0"/>
          <w:caps w:val="0"/>
          <w:color w:val="333333"/>
          <w:spacing w:val="0"/>
          <w:sz w:val="32"/>
          <w:szCs w:val="32"/>
          <w:shd w:val="clear" w:fill="FFFFFF"/>
          <w:lang w:eastAsia="zh-CN"/>
        </w:rPr>
        <w:t>乐平</w:t>
      </w:r>
      <w:r>
        <w:rPr>
          <w:rFonts w:hint="eastAsia" w:ascii="仿宋" w:hAnsi="仿宋" w:eastAsia="仿宋" w:cs="仿宋"/>
          <w:i w:val="0"/>
          <w:iCs w:val="0"/>
          <w:caps w:val="0"/>
          <w:color w:val="333333"/>
          <w:spacing w:val="0"/>
          <w:sz w:val="32"/>
          <w:szCs w:val="32"/>
          <w:shd w:val="clear" w:fill="FFFFFF"/>
        </w:rPr>
        <w:t>市应急管理局办公室作为</w:t>
      </w:r>
      <w:r>
        <w:rPr>
          <w:rFonts w:hint="eastAsia" w:ascii="仿宋" w:hAnsi="仿宋" w:eastAsia="仿宋" w:cs="仿宋"/>
          <w:i w:val="0"/>
          <w:iCs w:val="0"/>
          <w:caps w:val="0"/>
          <w:color w:val="333333"/>
          <w:spacing w:val="0"/>
          <w:sz w:val="32"/>
          <w:szCs w:val="32"/>
          <w:shd w:val="clear" w:fill="FFFFFF"/>
          <w:lang w:eastAsia="zh-CN"/>
        </w:rPr>
        <w:t>乐平</w:t>
      </w:r>
      <w:r>
        <w:rPr>
          <w:rFonts w:hint="eastAsia" w:ascii="仿宋" w:hAnsi="仿宋" w:eastAsia="仿宋" w:cs="仿宋"/>
          <w:i w:val="0"/>
          <w:iCs w:val="0"/>
          <w:caps w:val="0"/>
          <w:color w:val="333333"/>
          <w:spacing w:val="0"/>
          <w:sz w:val="32"/>
          <w:szCs w:val="32"/>
          <w:shd w:val="clear" w:fill="FFFFFF"/>
        </w:rPr>
        <w:t>市应急管理局信息公开工作部门，在</w:t>
      </w:r>
      <w:r>
        <w:rPr>
          <w:rFonts w:hint="eastAsia" w:ascii="仿宋" w:hAnsi="仿宋" w:eastAsia="仿宋" w:cs="仿宋"/>
          <w:i w:val="0"/>
          <w:iCs w:val="0"/>
          <w:caps w:val="0"/>
          <w:color w:val="333333"/>
          <w:spacing w:val="0"/>
          <w:sz w:val="32"/>
          <w:szCs w:val="32"/>
          <w:shd w:val="clear" w:fill="FFFFFF"/>
          <w:lang w:eastAsia="zh-CN"/>
        </w:rPr>
        <w:t>乐平</w:t>
      </w:r>
      <w:r>
        <w:rPr>
          <w:rFonts w:hint="eastAsia" w:ascii="仿宋" w:hAnsi="仿宋" w:eastAsia="仿宋" w:cs="仿宋"/>
          <w:i w:val="0"/>
          <w:iCs w:val="0"/>
          <w:caps w:val="0"/>
          <w:color w:val="333333"/>
          <w:spacing w:val="0"/>
          <w:sz w:val="32"/>
          <w:szCs w:val="32"/>
          <w:shd w:val="clear" w:fill="FFFFFF"/>
        </w:rPr>
        <w:t>市应急管理局政务公开领导小组的统一领导下，负责推进、指导、开展部门信息公开工作。召开了专题会议,研究部署我局2019年政务公开工作，健全政策发布、解读、回应等工作机制，按照“谁起草、谁解读、谁回应”的原则，落实行政性规范文件与解读方案、材料同步组织、同步审查。建立重大突发事件发布机制，强化应急值守，确保及时发布准确权威信息，回应关切，消除不良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宋体" w:hAnsi="宋体" w:eastAsia="宋体" w:cs="宋体"/>
          <w:color w:val="333333"/>
          <w:sz w:val="24"/>
          <w:szCs w:val="24"/>
        </w:rPr>
      </w:pPr>
      <w:r>
        <w:rPr>
          <w:rStyle w:val="5"/>
          <w:rFonts w:hint="eastAsia" w:ascii="楷体" w:hAnsi="楷体" w:eastAsia="楷体" w:cs="楷体"/>
          <w:b/>
          <w:bCs/>
          <w:i w:val="0"/>
          <w:iCs w:val="0"/>
          <w:caps w:val="0"/>
          <w:color w:val="333333"/>
          <w:spacing w:val="0"/>
          <w:sz w:val="32"/>
          <w:szCs w:val="32"/>
          <w:shd w:val="clear" w:fill="FFFFFF"/>
        </w:rPr>
        <w:t>（二）全面提升政府信息主动公开工作实效。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宋体" w:hAnsi="宋体" w:eastAsia="宋体" w:cs="宋体"/>
          <w:color w:val="333333"/>
          <w:sz w:val="24"/>
          <w:szCs w:val="24"/>
        </w:rPr>
      </w:pPr>
      <w:r>
        <w:rPr>
          <w:rFonts w:hint="eastAsia" w:ascii="仿宋" w:hAnsi="仿宋" w:eastAsia="仿宋" w:cs="仿宋"/>
          <w:i w:val="0"/>
          <w:iCs w:val="0"/>
          <w:caps w:val="0"/>
          <w:color w:val="333333"/>
          <w:spacing w:val="0"/>
          <w:sz w:val="32"/>
          <w:szCs w:val="32"/>
          <w:shd w:val="clear" w:fill="FFFFFF"/>
        </w:rPr>
        <w:t>一是加强组织领导，督促责任落实。在局政务公开工作领导小组领导下，根据《市应急管理局门户网站信息发布管理办法》，明确各科室职责、主动公开的事项、依申请公开的各项规定、程序等，并按要求指定专人负责同步更新市政府网站我局应急管理专栏。严格执行信息公开审查要求，专人督促整改落实，全面加强网站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宋体" w:hAnsi="宋体" w:eastAsia="宋体" w:cs="宋体"/>
          <w:color w:val="333333"/>
          <w:sz w:val="24"/>
          <w:szCs w:val="24"/>
        </w:rPr>
      </w:pPr>
      <w:r>
        <w:rPr>
          <w:rFonts w:hint="eastAsia" w:ascii="仿宋" w:hAnsi="仿宋" w:eastAsia="仿宋" w:cs="仿宋"/>
          <w:i w:val="0"/>
          <w:iCs w:val="0"/>
          <w:caps w:val="0"/>
          <w:color w:val="333333"/>
          <w:spacing w:val="0"/>
          <w:sz w:val="32"/>
          <w:szCs w:val="32"/>
          <w:shd w:val="clear" w:fill="FFFFFF"/>
        </w:rPr>
        <w:t>二是加强平台建设，拓展公开渠道。探索建立和运用多平台、多媒体，开拓信息公开渠道，开展应急管理信息发布。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宋体" w:hAnsi="宋体" w:eastAsia="宋体" w:cs="宋体"/>
          <w:color w:val="333333"/>
          <w:sz w:val="24"/>
          <w:szCs w:val="24"/>
        </w:rPr>
      </w:pPr>
      <w:r>
        <w:rPr>
          <w:rFonts w:hint="eastAsia" w:ascii="仿宋" w:hAnsi="仿宋" w:eastAsia="仿宋" w:cs="仿宋"/>
          <w:i w:val="0"/>
          <w:iCs w:val="0"/>
          <w:caps w:val="0"/>
          <w:color w:val="333333"/>
          <w:spacing w:val="0"/>
          <w:sz w:val="32"/>
          <w:szCs w:val="32"/>
          <w:shd w:val="clear" w:fill="FFFFFF"/>
        </w:rPr>
        <w:t>三是加强内容建设，提升公开影响力。围绕群众关心事项，做好安全生产情况的主动公开。在局网站设立政务公开专栏，主动公开安全生产事故及事故报告。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rPr>
          <w:rFonts w:hint="eastAsia" w:ascii="宋体" w:hAnsi="宋体" w:eastAsia="宋体" w:cs="宋体"/>
          <w:color w:val="333333"/>
          <w:sz w:val="24"/>
          <w:szCs w:val="24"/>
        </w:rPr>
      </w:pPr>
      <w:r>
        <w:rPr>
          <w:rStyle w:val="5"/>
          <w:rFonts w:hint="eastAsia" w:ascii="楷体" w:hAnsi="楷体" w:eastAsia="楷体" w:cs="楷体"/>
          <w:b/>
          <w:bCs/>
          <w:i w:val="0"/>
          <w:iCs w:val="0"/>
          <w:caps w:val="0"/>
          <w:color w:val="333333"/>
          <w:spacing w:val="0"/>
          <w:sz w:val="32"/>
          <w:szCs w:val="32"/>
          <w:shd w:val="clear" w:fill="FFFFFF"/>
        </w:rPr>
        <w:t>（三）加强重点领域政府信息公开。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宋体" w:hAnsi="宋体" w:eastAsia="宋体" w:cs="宋体"/>
          <w:color w:val="333333"/>
          <w:sz w:val="24"/>
          <w:szCs w:val="24"/>
        </w:rPr>
      </w:pPr>
      <w:r>
        <w:rPr>
          <w:rFonts w:hint="eastAsia" w:ascii="仿宋" w:hAnsi="仿宋" w:eastAsia="仿宋" w:cs="仿宋"/>
          <w:i w:val="0"/>
          <w:iCs w:val="0"/>
          <w:caps w:val="0"/>
          <w:color w:val="333333"/>
          <w:spacing w:val="0"/>
          <w:sz w:val="32"/>
          <w:szCs w:val="32"/>
          <w:shd w:val="clear" w:fill="FFFFFF"/>
        </w:rPr>
        <w:t>一是加强安全生产行政执法信息公开。严格执行安全生产行政处罚结果信息公开工作流程。二是积极做好“双随机一公开”及减灾救灾领域信息公开。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ascii="微软雅黑" w:hAnsi="微软雅黑" w:eastAsia="微软雅黑" w:cs="微软雅黑"/>
          <w:color w:val="333333"/>
          <w:sz w:val="24"/>
          <w:szCs w:val="24"/>
        </w:rPr>
      </w:pPr>
      <w:r>
        <w:rPr>
          <w:rFonts w:ascii="仿宋_GB2312" w:hAnsi="微软雅黑" w:eastAsia="仿宋_GB2312" w:cs="仿宋_GB2312"/>
          <w:i w:val="0"/>
          <w:iCs w:val="0"/>
          <w:caps w:val="0"/>
          <w:color w:val="333333"/>
          <w:spacing w:val="0"/>
          <w:sz w:val="31"/>
          <w:szCs w:val="31"/>
          <w:shd w:val="clear" w:fill="FFFFFF"/>
        </w:rPr>
        <w:t>   </w:t>
      </w:r>
      <w:r>
        <w:rPr>
          <w:rStyle w:val="5"/>
          <w:rFonts w:hint="eastAsia" w:ascii="楷体" w:hAnsi="楷体" w:eastAsia="楷体" w:cs="楷体"/>
          <w:b/>
          <w:bCs/>
          <w:i w:val="0"/>
          <w:iCs w:val="0"/>
          <w:caps w:val="0"/>
          <w:color w:val="333333"/>
          <w:spacing w:val="0"/>
          <w:sz w:val="31"/>
          <w:szCs w:val="31"/>
          <w:shd w:val="clear" w:fill="FFFFFF"/>
        </w:rPr>
        <w:t> (四)监督保障。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31"/>
          <w:szCs w:val="31"/>
          <w:shd w:val="clear" w:fill="FFFFFF"/>
        </w:rPr>
        <w:t>    1.领导重视，高位推动。局领导高度重视政务公开工作，听取政务公开工作情况汇报，并提出要求。紧紧围绕市委</w:t>
      </w:r>
      <w:r>
        <w:rPr>
          <w:rFonts w:hint="eastAsia" w:ascii="仿宋_GB2312" w:hAnsi="微软雅黑" w:eastAsia="仿宋_GB2312" w:cs="仿宋_GB2312"/>
          <w:i w:val="0"/>
          <w:iCs w:val="0"/>
          <w:caps w:val="0"/>
          <w:color w:val="333333"/>
          <w:spacing w:val="0"/>
          <w:sz w:val="31"/>
          <w:szCs w:val="31"/>
          <w:shd w:val="clear" w:fill="FFFFFF"/>
          <w:lang w:eastAsia="zh-CN"/>
        </w:rPr>
        <w:t>、</w:t>
      </w:r>
      <w:bookmarkStart w:id="0" w:name="_GoBack"/>
      <w:bookmarkEnd w:id="0"/>
      <w:r>
        <w:rPr>
          <w:rFonts w:hint="eastAsia" w:ascii="仿宋_GB2312" w:hAnsi="微软雅黑" w:eastAsia="仿宋_GB2312" w:cs="仿宋_GB2312"/>
          <w:i w:val="0"/>
          <w:iCs w:val="0"/>
          <w:caps w:val="0"/>
          <w:color w:val="333333"/>
          <w:spacing w:val="0"/>
          <w:sz w:val="31"/>
          <w:szCs w:val="31"/>
          <w:shd w:val="clear" w:fill="FFFFFF"/>
        </w:rPr>
        <w:t>市政府中心工作和群众关注关切，以提升政务公开工作水平为主线，进一步提升政府治理能力，切实增强人民群众满意度、获得感。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31"/>
          <w:szCs w:val="31"/>
          <w:shd w:val="clear" w:fill="FFFFFF"/>
        </w:rPr>
        <w:t>    2.完善政府信息公开监督考核制度。压实责任，强化保障。制定下发了《</w:t>
      </w:r>
      <w:r>
        <w:rPr>
          <w:rFonts w:hint="eastAsia" w:ascii="仿宋_GB2312" w:hAnsi="微软雅黑" w:eastAsia="仿宋_GB2312" w:cs="仿宋_GB2312"/>
          <w:i w:val="0"/>
          <w:iCs w:val="0"/>
          <w:caps w:val="0"/>
          <w:color w:val="333333"/>
          <w:spacing w:val="0"/>
          <w:sz w:val="31"/>
          <w:szCs w:val="31"/>
          <w:shd w:val="clear" w:fill="FFFFFF"/>
          <w:lang w:eastAsia="zh-CN"/>
        </w:rPr>
        <w:t>乐平</w:t>
      </w:r>
      <w:r>
        <w:rPr>
          <w:rFonts w:hint="eastAsia" w:ascii="仿宋_GB2312" w:hAnsi="微软雅黑" w:eastAsia="仿宋_GB2312" w:cs="仿宋_GB2312"/>
          <w:i w:val="0"/>
          <w:iCs w:val="0"/>
          <w:caps w:val="0"/>
          <w:color w:val="333333"/>
          <w:spacing w:val="0"/>
          <w:sz w:val="31"/>
          <w:szCs w:val="31"/>
          <w:shd w:val="clear" w:fill="FFFFFF"/>
        </w:rPr>
        <w:t>市应急管理局政务公开制度》，将2019年政务公开工作要点对标对表《2019年度江西省政务公开工作考评细则》，积极部署开展2019年度政务公开迎检考核工作。将政务公开工作与法治政府建设、优化营商环境、效能督查、意识形态、网信工作有机结合，形成齐抓共管的良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31"/>
          <w:szCs w:val="31"/>
          <w:shd w:val="clear" w:fill="FFFFFF"/>
        </w:rPr>
        <w:t>    3.积极参加业务培训。参加了2019年举办政务公开相关培训班</w:t>
      </w: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仿宋_GB2312" w:hAnsi="微软雅黑" w:eastAsia="仿宋_GB2312" w:cs="仿宋_GB2312"/>
          <w:i w:val="0"/>
          <w:iCs w:val="0"/>
          <w:caps w:val="0"/>
          <w:color w:val="333333"/>
          <w:spacing w:val="0"/>
          <w:sz w:val="31"/>
          <w:szCs w:val="31"/>
          <w:shd w:val="clear" w:fill="FFFFFF"/>
        </w:rPr>
        <w:t>次，切实提高了我局信息公开工作人员的水平。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仿宋_GB2312" w:hAnsi="微软雅黑" w:eastAsia="仿宋_GB2312" w:cs="仿宋_GB2312"/>
          <w:i w:val="0"/>
          <w:iCs w:val="0"/>
          <w:caps w:val="0"/>
          <w:color w:val="333333"/>
          <w:spacing w:val="0"/>
          <w:sz w:val="31"/>
          <w:szCs w:val="31"/>
          <w:shd w:val="clear" w:fill="FFFFFF"/>
        </w:rPr>
        <w:t>    4.积极贯彻落实新条例。在我局官网首页及时发布国家、省、市的新政策和新条例。全面宣传贯彻落实新条例有关规定精神。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color w:val="333333"/>
          <w:sz w:val="24"/>
          <w:szCs w:val="24"/>
        </w:rPr>
      </w:pPr>
      <w:r>
        <w:rPr>
          <w:rFonts w:hint="eastAsia" w:ascii="黑体" w:hAnsi="宋体" w:eastAsia="黑体" w:cs="黑体"/>
          <w:i w:val="0"/>
          <w:iCs w:val="0"/>
          <w:caps w:val="0"/>
          <w:color w:val="000000"/>
          <w:spacing w:val="0"/>
          <w:sz w:val="32"/>
          <w:szCs w:val="32"/>
          <w:shd w:val="clear"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color w:val="333333"/>
          <w:sz w:val="24"/>
          <w:szCs w:val="24"/>
        </w:rPr>
      </w:pPr>
      <w:r>
        <w:rPr>
          <w:rFonts w:hint="eastAsia" w:ascii="仿宋" w:hAnsi="仿宋" w:eastAsia="仿宋" w:cs="仿宋"/>
          <w:i w:val="0"/>
          <w:iCs w:val="0"/>
          <w:caps w:val="0"/>
          <w:color w:val="000000"/>
          <w:spacing w:val="0"/>
          <w:sz w:val="32"/>
          <w:szCs w:val="32"/>
          <w:shd w:val="clear" w:fill="FFFFFF"/>
        </w:rPr>
        <w:t>市应急管理局主动公开政府信息的数量与类别：2019年在市政府信息公开平台发布信息</w:t>
      </w:r>
      <w:r>
        <w:rPr>
          <w:rFonts w:hint="eastAsia" w:ascii="仿宋" w:hAnsi="仿宋" w:eastAsia="仿宋" w:cs="仿宋"/>
          <w:i w:val="0"/>
          <w:iCs w:val="0"/>
          <w:caps w:val="0"/>
          <w:color w:val="000000"/>
          <w:spacing w:val="0"/>
          <w:sz w:val="32"/>
          <w:szCs w:val="32"/>
          <w:shd w:val="clear" w:fill="FFFFFF"/>
          <w:lang w:val="en-US" w:eastAsia="zh-CN"/>
        </w:rPr>
        <w:t>197</w:t>
      </w:r>
      <w:r>
        <w:rPr>
          <w:rFonts w:hint="eastAsia" w:ascii="仿宋" w:hAnsi="仿宋" w:eastAsia="仿宋" w:cs="仿宋"/>
          <w:i w:val="0"/>
          <w:iCs w:val="0"/>
          <w:caps w:val="0"/>
          <w:color w:val="000000"/>
          <w:spacing w:val="0"/>
          <w:sz w:val="32"/>
          <w:szCs w:val="32"/>
          <w:shd w:val="clear" w:fill="FFFFFF"/>
        </w:rPr>
        <w:t>条，其中工作动态信息</w:t>
      </w:r>
      <w:r>
        <w:rPr>
          <w:rFonts w:hint="eastAsia" w:ascii="仿宋" w:hAnsi="仿宋" w:eastAsia="仿宋" w:cs="仿宋"/>
          <w:i w:val="0"/>
          <w:iCs w:val="0"/>
          <w:caps w:val="0"/>
          <w:color w:val="000000"/>
          <w:spacing w:val="0"/>
          <w:sz w:val="32"/>
          <w:szCs w:val="32"/>
          <w:shd w:val="clear" w:fill="FFFFFF"/>
          <w:lang w:val="en-US" w:eastAsia="zh-CN"/>
        </w:rPr>
        <w:t>169</w:t>
      </w:r>
      <w:r>
        <w:rPr>
          <w:rFonts w:hint="eastAsia" w:ascii="仿宋" w:hAnsi="仿宋" w:eastAsia="仿宋" w:cs="仿宋"/>
          <w:i w:val="0"/>
          <w:iCs w:val="0"/>
          <w:caps w:val="0"/>
          <w:color w:val="000000"/>
          <w:spacing w:val="0"/>
          <w:sz w:val="32"/>
          <w:szCs w:val="32"/>
          <w:shd w:val="clear" w:fill="FFFFFF"/>
        </w:rPr>
        <w:t>条，政策法规及规划信息</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条，人事信息3条，财经信息，安全生产事故信息</w:t>
      </w:r>
      <w:r>
        <w:rPr>
          <w:rFonts w:hint="eastAsia" w:ascii="仿宋" w:hAnsi="仿宋" w:eastAsia="仿宋" w:cs="仿宋"/>
          <w:i w:val="0"/>
          <w:iCs w:val="0"/>
          <w:caps w:val="0"/>
          <w:color w:val="000000"/>
          <w:spacing w:val="0"/>
          <w:sz w:val="32"/>
          <w:szCs w:val="32"/>
          <w:shd w:val="clear" w:fill="FFFFFF"/>
          <w:lang w:val="en-US" w:eastAsia="zh-CN"/>
        </w:rPr>
        <w:t>20</w:t>
      </w:r>
      <w:r>
        <w:rPr>
          <w:rFonts w:hint="eastAsia" w:ascii="仿宋" w:hAnsi="仿宋" w:eastAsia="仿宋" w:cs="仿宋"/>
          <w:i w:val="0"/>
          <w:iCs w:val="0"/>
          <w:caps w:val="0"/>
          <w:color w:val="000000"/>
          <w:spacing w:val="0"/>
          <w:sz w:val="32"/>
          <w:szCs w:val="32"/>
          <w:shd w:val="clear" w:fill="FFFFFF"/>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信息公开的形式：</w:t>
      </w:r>
      <w:r>
        <w:rPr>
          <w:rFonts w:hint="eastAsia" w:ascii="仿宋" w:hAnsi="仿宋" w:eastAsia="仿宋" w:cs="仿宋"/>
          <w:i w:val="0"/>
          <w:iCs w:val="0"/>
          <w:caps w:val="0"/>
          <w:color w:val="333333"/>
          <w:spacing w:val="0"/>
          <w:sz w:val="32"/>
          <w:szCs w:val="32"/>
          <w:shd w:val="clear" w:fill="FFFFFF"/>
          <w:lang w:eastAsia="zh-CN"/>
        </w:rPr>
        <w:t>乐平</w:t>
      </w:r>
      <w:r>
        <w:rPr>
          <w:rFonts w:hint="eastAsia" w:ascii="仿宋" w:hAnsi="仿宋" w:eastAsia="仿宋" w:cs="仿宋"/>
          <w:i w:val="0"/>
          <w:iCs w:val="0"/>
          <w:caps w:val="0"/>
          <w:color w:val="333333"/>
          <w:spacing w:val="0"/>
          <w:sz w:val="32"/>
          <w:szCs w:val="32"/>
          <w:shd w:val="clear" w:fill="FFFFFF"/>
        </w:rPr>
        <w:t>市政府信息公开网站，市应急管理局网站等。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333333"/>
          <w:spacing w:val="0"/>
          <w:sz w:val="32"/>
          <w:szCs w:val="32"/>
          <w:shd w:val="clear" w:fill="FFFFFF"/>
        </w:rPr>
      </w:pPr>
    </w:p>
    <w:tbl>
      <w:tblPr>
        <w:tblStyle w:val="3"/>
        <w:tblW w:w="8140" w:type="dxa"/>
        <w:tblInd w:w="0" w:type="dxa"/>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09"/>
        <w:gridCol w:w="1870"/>
        <w:gridCol w:w="22"/>
        <w:gridCol w:w="1263"/>
        <w:gridCol w:w="1876"/>
      </w:tblGrid>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第二十条第（一）项</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信息内容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本年新</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w:t>
            </w:r>
            <w:r>
              <w:rPr>
                <w:rFonts w:hint="eastAsia" w:ascii="宋体" w:hAnsi="宋体" w:eastAsia="宋体" w:cs="宋体"/>
                <w:color w:val="333333"/>
                <w:sz w:val="24"/>
                <w:szCs w:val="24"/>
              </w:rPr>
              <w:t>制作数量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本年新</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 </w:t>
            </w:r>
            <w:r>
              <w:rPr>
                <w:rFonts w:hint="eastAsia" w:ascii="宋体" w:hAnsi="宋体" w:eastAsia="宋体" w:cs="宋体"/>
                <w:color w:val="333333"/>
                <w:sz w:val="24"/>
                <w:szCs w:val="24"/>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对外公开总数量</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3"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规章</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lang w:eastAsia="zh-CN"/>
              </w:rPr>
            </w:pPr>
            <w:r>
              <w:rPr>
                <w:rFonts w:hint="eastAsia" w:ascii="宋体" w:hAnsi="宋体" w:eastAsia="宋体" w:cs="宋体"/>
                <w:color w:val="00000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0</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1"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规范性文件</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3</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lang w:eastAsia="zh-CN"/>
              </w:rPr>
            </w:pPr>
            <w:r>
              <w:rPr>
                <w:rFonts w:hint="eastAsia" w:ascii="宋体" w:hAnsi="宋体" w:eastAsia="宋体" w:cs="宋体"/>
                <w:color w:val="000000"/>
                <w:sz w:val="20"/>
                <w:szCs w:val="20"/>
                <w:lang w:val="en-US" w:eastAsia="zh-CN"/>
              </w:rPr>
              <w:t>3</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3</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第二十条第（五）项</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信息内容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上一年项目数量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处理决定数量</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行政许可</w:t>
            </w:r>
          </w:p>
        </w:tc>
        <w:tc>
          <w:tcPr>
            <w:tcW w:w="1881"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宋体" w:eastAsia="宋体"/>
                <w:color w:val="333333"/>
                <w:sz w:val="24"/>
                <w:szCs w:val="24"/>
                <w:lang w:val="en-US" w:eastAsia="zh-CN"/>
              </w:rPr>
            </w:pPr>
            <w:r>
              <w:rPr>
                <w:rFonts w:hint="eastAsia" w:ascii="宋体"/>
                <w:color w:val="333333"/>
                <w:sz w:val="24"/>
                <w:szCs w:val="24"/>
                <w:lang w:val="en-US" w:eastAsia="zh-CN"/>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0"/>
                <w:szCs w:val="20"/>
                <w:lang w:val="en-US" w:eastAsia="zh-CN"/>
              </w:rPr>
              <w:t>0</w:t>
            </w:r>
            <w:r>
              <w:rPr>
                <w:rFonts w:hint="eastAsia" w:ascii="宋体" w:hAnsi="宋体" w:eastAsia="宋体" w:cs="宋体"/>
                <w:color w:val="000000"/>
                <w:sz w:val="20"/>
                <w:szCs w:val="20"/>
              </w:rPr>
              <w:t>　</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val="en-US" w:eastAsia="zh-CN"/>
              </w:rPr>
            </w:pPr>
            <w:r>
              <w:rPr>
                <w:rFonts w:hint="eastAsia" w:ascii="宋体" w:hAnsi="宋体" w:eastAsia="宋体" w:cs="宋体"/>
                <w:color w:val="000000"/>
                <w:sz w:val="20"/>
                <w:szCs w:val="20"/>
              </w:rPr>
              <w:t>　</w:t>
            </w:r>
            <w:r>
              <w:rPr>
                <w:rFonts w:hint="eastAsia" w:ascii="宋体" w:hAnsi="宋体" w:eastAsia="宋体" w:cs="宋体"/>
                <w:color w:val="000000"/>
                <w:sz w:val="20"/>
                <w:szCs w:val="20"/>
                <w:lang w:val="en-US" w:eastAsia="zh-CN"/>
              </w:rPr>
              <w:t>0</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trPr>
        <w:tc>
          <w:tcPr>
            <w:tcW w:w="3113"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其他对外管理服务事项</w:t>
            </w:r>
          </w:p>
        </w:tc>
        <w:tc>
          <w:tcPr>
            <w:tcW w:w="1881"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0"/>
                <w:szCs w:val="20"/>
              </w:rPr>
              <w:t>　</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0"/>
                <w:szCs w:val="20"/>
              </w:rPr>
              <w:t>　</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第二十条第（六）项</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信息内容</w:t>
            </w:r>
          </w:p>
        </w:tc>
        <w:tc>
          <w:tcPr>
            <w:tcW w:w="18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上一年项目数量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处理决定数量</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trPr>
        <w:tc>
          <w:tcPr>
            <w:tcW w:w="3113"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行政处罚</w:t>
            </w:r>
          </w:p>
        </w:tc>
        <w:tc>
          <w:tcPr>
            <w:tcW w:w="1881"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0"/>
                <w:szCs w:val="20"/>
              </w:rPr>
              <w:t>　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lang w:eastAsia="zh-CN"/>
              </w:rPr>
            </w:pPr>
            <w:r>
              <w:rPr>
                <w:rFonts w:hint="eastAsia" w:ascii="宋体" w:hAnsi="宋体" w:eastAsia="宋体" w:cs="宋体"/>
                <w:color w:val="333333"/>
                <w:sz w:val="24"/>
                <w:szCs w:val="24"/>
                <w:lang w:val="en-US" w:eastAsia="zh-CN"/>
              </w:rPr>
              <w:t>7</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trPr>
        <w:tc>
          <w:tcPr>
            <w:tcW w:w="3113"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行政强制</w:t>
            </w:r>
          </w:p>
        </w:tc>
        <w:tc>
          <w:tcPr>
            <w:tcW w:w="1881"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val="en-US" w:eastAsia="zh-CN"/>
              </w:rPr>
            </w:pPr>
            <w:r>
              <w:rPr>
                <w:rFonts w:hint="eastAsia" w:ascii="宋体" w:hAnsi="宋体" w:eastAsia="宋体" w:cs="宋体"/>
                <w:color w:val="000000"/>
                <w:sz w:val="20"/>
                <w:szCs w:val="20"/>
              </w:rPr>
              <w:t>　</w:t>
            </w:r>
            <w:r>
              <w:rPr>
                <w:rFonts w:hint="eastAsia" w:ascii="宋体" w:hAnsi="宋体" w:eastAsia="宋体" w:cs="宋体"/>
                <w:color w:val="000000"/>
                <w:sz w:val="20"/>
                <w:szCs w:val="20"/>
                <w:lang w:val="en-US" w:eastAsia="zh-CN"/>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val="en-US" w:eastAsia="zh-CN"/>
              </w:rPr>
            </w:pPr>
            <w:r>
              <w:rPr>
                <w:rFonts w:hint="eastAsia" w:ascii="宋体" w:hAnsi="宋体" w:eastAsia="宋体" w:cs="宋体"/>
                <w:color w:val="000000"/>
                <w:sz w:val="20"/>
                <w:szCs w:val="20"/>
              </w:rPr>
              <w:t>　</w:t>
            </w:r>
            <w:r>
              <w:rPr>
                <w:rFonts w:hint="eastAsia" w:ascii="宋体" w:hAnsi="宋体" w:eastAsia="宋体" w:cs="宋体"/>
                <w:color w:val="000000"/>
                <w:sz w:val="20"/>
                <w:szCs w:val="20"/>
                <w:lang w:val="en-US" w:eastAsia="zh-CN"/>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val="en-US" w:eastAsia="zh-CN"/>
              </w:rPr>
            </w:pPr>
            <w:r>
              <w:rPr>
                <w:rFonts w:hint="eastAsia" w:ascii="宋体" w:hAnsi="宋体" w:eastAsia="宋体" w:cs="宋体"/>
                <w:color w:val="333333"/>
                <w:sz w:val="24"/>
                <w:szCs w:val="24"/>
              </w:rPr>
              <w:t>　</w:t>
            </w:r>
            <w:r>
              <w:rPr>
                <w:rFonts w:hint="eastAsia" w:ascii="宋体" w:hAnsi="宋体" w:eastAsia="宋体" w:cs="宋体"/>
                <w:color w:val="333333"/>
                <w:sz w:val="24"/>
                <w:szCs w:val="24"/>
                <w:lang w:val="en-US" w:eastAsia="zh-CN"/>
              </w:rPr>
              <w:t>0</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4" w:hRule="atLeast"/>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第二十条第（八）项</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0"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信息内容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上一年项目数量</w:t>
            </w:r>
          </w:p>
        </w:tc>
        <w:tc>
          <w:tcPr>
            <w:tcW w:w="31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本年增/减</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行政事业性收费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val="en-US" w:eastAsia="zh-CN"/>
              </w:rPr>
            </w:pPr>
            <w:r>
              <w:rPr>
                <w:rFonts w:hint="eastAsia" w:ascii="宋体" w:hAnsi="宋体" w:eastAsia="宋体" w:cs="宋体"/>
                <w:color w:val="000000"/>
                <w:sz w:val="20"/>
                <w:szCs w:val="20"/>
              </w:rPr>
              <w:t>　</w:t>
            </w:r>
            <w:r>
              <w:rPr>
                <w:rFonts w:hint="eastAsia" w:ascii="宋体" w:hAnsi="宋体" w:eastAsia="宋体" w:cs="宋体"/>
                <w:color w:val="000000"/>
                <w:sz w:val="20"/>
                <w:szCs w:val="20"/>
                <w:lang w:val="en-US" w:eastAsia="zh-CN"/>
              </w:rPr>
              <w:t>0</w:t>
            </w:r>
          </w:p>
        </w:tc>
        <w:tc>
          <w:tcPr>
            <w:tcW w:w="31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无此项职能</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第二十条第（九）项</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信息内容</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采购项目数量</w:t>
            </w:r>
          </w:p>
        </w:tc>
        <w:tc>
          <w:tcPr>
            <w:tcW w:w="31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采购总金额</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9" w:hRule="atLeast"/>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政府集中采购</w:t>
            </w:r>
          </w:p>
        </w:tc>
        <w:tc>
          <w:tcPr>
            <w:tcW w:w="188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宋体" w:cs="微软雅黑"/>
                <w:color w:val="333333"/>
                <w:sz w:val="24"/>
                <w:szCs w:val="24"/>
                <w:lang w:val="en-US" w:eastAsia="zh-CN"/>
              </w:rPr>
            </w:pPr>
            <w:r>
              <w:rPr>
                <w:rFonts w:hint="eastAsia" w:ascii="宋体" w:hAnsi="宋体" w:eastAsia="宋体" w:cs="宋体"/>
                <w:color w:val="000000"/>
                <w:sz w:val="20"/>
                <w:szCs w:val="20"/>
              </w:rPr>
              <w:t>　</w:t>
            </w:r>
            <w:r>
              <w:rPr>
                <w:rFonts w:hint="eastAsia" w:ascii="宋体" w:hAnsi="宋体" w:eastAsia="宋体" w:cs="宋体"/>
                <w:color w:val="000000"/>
                <w:sz w:val="20"/>
                <w:szCs w:val="20"/>
                <w:lang w:val="en-US" w:eastAsia="zh-CN"/>
              </w:rPr>
              <w:t>0</w:t>
            </w:r>
          </w:p>
        </w:tc>
        <w:tc>
          <w:tcPr>
            <w:tcW w:w="31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宋体"/>
                <w:color w:val="333333"/>
                <w:sz w:val="24"/>
                <w:szCs w:val="24"/>
                <w:lang w:val="en-US" w:eastAsia="zh-CN"/>
              </w:rPr>
            </w:pPr>
            <w:r>
              <w:rPr>
                <w:rFonts w:hint="eastAsia" w:ascii="宋体"/>
                <w:color w:val="333333"/>
                <w:sz w:val="24"/>
                <w:szCs w:val="24"/>
                <w:lang w:val="en-US" w:eastAsia="zh-CN"/>
              </w:rPr>
              <w:t>0</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2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color w:val="333333"/>
              </w:rPr>
            </w:pPr>
          </w:p>
        </w:tc>
        <w:tc>
          <w:tcPr>
            <w:tcW w:w="18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color w:val="333333"/>
              </w:rPr>
            </w:pPr>
          </w:p>
        </w:tc>
        <w:tc>
          <w:tcPr>
            <w:tcW w:w="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color w:val="333333"/>
              </w:rPr>
            </w:pPr>
          </w:p>
        </w:tc>
        <w:tc>
          <w:tcPr>
            <w:tcW w:w="12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color w:val="333333"/>
              </w:rPr>
            </w:pPr>
          </w:p>
        </w:tc>
        <w:tc>
          <w:tcPr>
            <w:tcW w:w="18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color w:val="333333"/>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color w:val="333333"/>
          <w:sz w:val="24"/>
          <w:szCs w:val="24"/>
        </w:rPr>
      </w:pPr>
      <w:r>
        <w:rPr>
          <w:rFonts w:hint="eastAsia" w:ascii="黑体" w:hAnsi="宋体" w:eastAsia="黑体" w:cs="黑体"/>
          <w:i w:val="0"/>
          <w:iCs w:val="0"/>
          <w:caps w:val="0"/>
          <w:color w:val="333333"/>
          <w:spacing w:val="0"/>
          <w:sz w:val="32"/>
          <w:szCs w:val="32"/>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宋体" w:hAnsi="宋体" w:eastAsia="宋体" w:cs="宋体"/>
          <w:color w:val="333333"/>
          <w:sz w:val="24"/>
          <w:szCs w:val="24"/>
        </w:rPr>
      </w:pPr>
      <w:r>
        <w:rPr>
          <w:rFonts w:hint="eastAsia" w:ascii="仿宋" w:hAnsi="仿宋" w:eastAsia="仿宋" w:cs="仿宋"/>
          <w:i w:val="0"/>
          <w:iCs w:val="0"/>
          <w:caps w:val="0"/>
          <w:color w:val="333333"/>
          <w:spacing w:val="0"/>
          <w:sz w:val="32"/>
          <w:szCs w:val="32"/>
          <w:shd w:val="clear" w:fill="FFFFFF"/>
        </w:rPr>
        <w:t>2019年，</w:t>
      </w:r>
      <w:r>
        <w:rPr>
          <w:rFonts w:hint="eastAsia" w:ascii="仿宋" w:hAnsi="仿宋" w:eastAsia="仿宋" w:cs="仿宋"/>
          <w:i w:val="0"/>
          <w:iCs w:val="0"/>
          <w:caps w:val="0"/>
          <w:color w:val="000000"/>
          <w:spacing w:val="0"/>
          <w:sz w:val="32"/>
          <w:szCs w:val="32"/>
          <w:shd w:val="clear" w:fill="FFFFFF"/>
        </w:rPr>
        <w:t>市应急管理局未收到依申请公开政府信息</w:t>
      </w:r>
      <w:r>
        <w:rPr>
          <w:rFonts w:hint="eastAsia" w:ascii="仿宋" w:hAnsi="仿宋" w:eastAsia="仿宋" w:cs="仿宋"/>
          <w:i w:val="0"/>
          <w:iCs w:val="0"/>
          <w:caps w:val="0"/>
          <w:color w:val="333333"/>
          <w:spacing w:val="0"/>
          <w:sz w:val="32"/>
          <w:szCs w:val="32"/>
          <w:shd w:val="clear" w:fill="FFFFFF"/>
        </w:rPr>
        <w:t>，也没有不予公开的信息。</w:t>
      </w:r>
    </w:p>
    <w:tbl>
      <w:tblPr>
        <w:tblStyle w:val="3"/>
        <w:tblW w:w="9294" w:type="dxa"/>
        <w:tblInd w:w="0" w:type="dxa"/>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3"/>
        <w:gridCol w:w="818"/>
        <w:gridCol w:w="1771"/>
        <w:gridCol w:w="876"/>
        <w:gridCol w:w="876"/>
        <w:gridCol w:w="876"/>
        <w:gridCol w:w="876"/>
        <w:gridCol w:w="876"/>
        <w:gridCol w:w="876"/>
        <w:gridCol w:w="876"/>
      </w:tblGrid>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62"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（本列数据的钩稽关系为：第一项加第二项之和，等于第三项加第四项之和）</w:t>
            </w:r>
          </w:p>
        </w:tc>
        <w:tc>
          <w:tcPr>
            <w:tcW w:w="613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申请人情况</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6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自然人</w:t>
            </w:r>
          </w:p>
        </w:tc>
        <w:tc>
          <w:tcPr>
            <w:tcW w:w="438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法人或其他组织</w:t>
            </w:r>
          </w:p>
        </w:tc>
        <w:tc>
          <w:tcPr>
            <w:tcW w:w="87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总计</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6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商业企业</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科研机构</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社会公益组织</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法律服务机构</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其他</w:t>
            </w:r>
          </w:p>
        </w:tc>
        <w:tc>
          <w:tcPr>
            <w:tcW w:w="87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62" w:type="dxa"/>
            <w:gridSpan w:val="3"/>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一、本年新收政府信息公开申请数量</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62" w:type="dxa"/>
            <w:gridSpan w:val="3"/>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二、上年结转政府信息公开申请数量</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三、本年度办理结果</w:t>
            </w:r>
          </w:p>
        </w:tc>
        <w:tc>
          <w:tcPr>
            <w:tcW w:w="2589"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（一）予以公开</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2589"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（二）部分公开（区分处理的，只计这一情形，不计其他情形）</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（三）不予公开</w:t>
            </w: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1.属于国家秘密</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13" w:hRule="atLeast"/>
        </w:trPr>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2.其他法律行政法规禁止公开</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3.危及“三安全一稳定”</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4.保护第三方合法权益</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5.属于三类内部事务信息</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6.属于四类过程性信息</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7.属于行政执法案卷</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8.属于行政查询事项</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（四）无法提供</w:t>
            </w: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1.本机关不掌握相关政府信息</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2.没有现成信息需要另行制作</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3.补正后申请内容仍不明确</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0" w:hRule="atLeast"/>
        </w:trPr>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（五）不予处理</w:t>
            </w: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1.信访举报投诉类申请</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2.重复申请</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3.要求提供公开出版物</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4.无正当理由大量反复申请</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8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177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5.要求行政机关确认或重新出具已获取信息</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2589"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（六）其他处理</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3"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宋体"/>
                <w:color w:val="333333"/>
                <w:sz w:val="24"/>
                <w:szCs w:val="24"/>
              </w:rPr>
            </w:pPr>
          </w:p>
        </w:tc>
        <w:tc>
          <w:tcPr>
            <w:tcW w:w="2589" w:type="dxa"/>
            <w:gridSpan w:val="2"/>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（七）总计</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62" w:type="dxa"/>
            <w:gridSpan w:val="3"/>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四、结转下年度继续办理</w:t>
            </w: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876"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微软雅黑" w:hAnsi="微软雅黑" w:eastAsia="微软雅黑" w:cs="微软雅黑"/>
          <w:color w:val="333333"/>
          <w:sz w:val="24"/>
          <w:szCs w:val="24"/>
        </w:rPr>
      </w:pPr>
      <w:r>
        <w:rPr>
          <w:rFonts w:hint="eastAsia" w:ascii="黑体" w:hAnsi="宋体" w:eastAsia="黑体" w:cs="黑体"/>
          <w:i w:val="0"/>
          <w:iCs w:val="0"/>
          <w:caps w:val="0"/>
          <w:color w:val="333333"/>
          <w:spacing w:val="0"/>
          <w:sz w:val="32"/>
          <w:szCs w:val="32"/>
          <w:shd w:val="clear" w:fill="FFFFFF"/>
        </w:rPr>
        <w:t>四、政府信息公开行政复议、行政诉讼情况</w:t>
      </w:r>
    </w:p>
    <w:tbl>
      <w:tblPr>
        <w:tblStyle w:val="3"/>
        <w:tblpPr w:leftFromText="180" w:rightFromText="180" w:vertAnchor="text" w:horzAnchor="page" w:tblpX="1184" w:tblpY="1517"/>
        <w:tblOverlap w:val="never"/>
        <w:tblW w:w="9719" w:type="dxa"/>
        <w:tblInd w:w="0" w:type="dxa"/>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7"/>
        <w:gridCol w:w="647"/>
        <w:gridCol w:w="647"/>
        <w:gridCol w:w="647"/>
        <w:gridCol w:w="651"/>
        <w:gridCol w:w="647"/>
        <w:gridCol w:w="647"/>
        <w:gridCol w:w="647"/>
        <w:gridCol w:w="647"/>
        <w:gridCol w:w="651"/>
        <w:gridCol w:w="647"/>
        <w:gridCol w:w="647"/>
        <w:gridCol w:w="647"/>
        <w:gridCol w:w="647"/>
        <w:gridCol w:w="653"/>
      </w:tblGrid>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8" w:hRule="atLeast"/>
        </w:trPr>
        <w:tc>
          <w:tcPr>
            <w:tcW w:w="323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行政复议</w:t>
            </w:r>
          </w:p>
        </w:tc>
        <w:tc>
          <w:tcPr>
            <w:tcW w:w="6480"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行政诉讼</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8" w:hRule="atLeast"/>
        </w:trPr>
        <w:tc>
          <w:tcPr>
            <w:tcW w:w="64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结果维持</w:t>
            </w:r>
          </w:p>
        </w:tc>
        <w:tc>
          <w:tcPr>
            <w:tcW w:w="6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结果纠正</w:t>
            </w:r>
          </w:p>
        </w:tc>
        <w:tc>
          <w:tcPr>
            <w:tcW w:w="6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其他结果</w:t>
            </w:r>
          </w:p>
        </w:tc>
        <w:tc>
          <w:tcPr>
            <w:tcW w:w="6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尚未审结</w:t>
            </w:r>
          </w:p>
        </w:tc>
        <w:tc>
          <w:tcPr>
            <w:tcW w:w="65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总计</w:t>
            </w:r>
          </w:p>
        </w:tc>
        <w:tc>
          <w:tcPr>
            <w:tcW w:w="3239"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未经复议直接起诉</w:t>
            </w:r>
          </w:p>
        </w:tc>
        <w:tc>
          <w:tcPr>
            <w:tcW w:w="324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复议后起诉</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72" w:hRule="atLeast"/>
        </w:trPr>
        <w:tc>
          <w:tcPr>
            <w:tcW w:w="64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6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6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6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65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333333"/>
                <w:sz w:val="24"/>
                <w:szCs w:val="24"/>
              </w:rPr>
            </w:pP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结果维持</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结果纠正</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其他结果</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尚未审结</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总计</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结果维持</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结果纠正</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其他结果</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尚未审结</w:t>
            </w:r>
          </w:p>
        </w:tc>
        <w:tc>
          <w:tcPr>
            <w:tcW w:w="65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rPr>
              <w:t>总计</w:t>
            </w:r>
          </w:p>
        </w:tc>
      </w:tr>
      <w:tr>
        <w:tblPrEx>
          <w:tblBorders>
            <w:top w:val="outset" w:color="333333" w:sz="6" w:space="0"/>
            <w:left w:val="single" w:color="333333" w:sz="6" w:space="0"/>
            <w:bottom w:val="single"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42" w:hRule="atLeast"/>
        </w:trPr>
        <w:tc>
          <w:tcPr>
            <w:tcW w:w="64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c>
          <w:tcPr>
            <w:tcW w:w="653"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color w:val="333333"/>
                <w:sz w:val="24"/>
                <w:szCs w:val="24"/>
                <w:lang w:val="en-US" w:eastAsia="zh-CN"/>
              </w:rPr>
            </w:pPr>
            <w:r>
              <w:rPr>
                <w:rFonts w:hint="eastAsia" w:ascii="宋体"/>
                <w:color w:val="333333"/>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市应急管理</w:t>
      </w:r>
      <w:r>
        <w:rPr>
          <w:rFonts w:hint="eastAsia" w:ascii="仿宋" w:hAnsi="仿宋" w:eastAsia="仿宋" w:cs="仿宋"/>
          <w:i w:val="0"/>
          <w:iCs w:val="0"/>
          <w:caps w:val="0"/>
          <w:color w:val="000000"/>
          <w:spacing w:val="0"/>
          <w:sz w:val="32"/>
          <w:szCs w:val="32"/>
          <w:shd w:val="clear" w:fill="FFFFFF"/>
        </w:rPr>
        <w:t>局未发生针对本单位有关政府信息公开事务</w:t>
      </w:r>
      <w:r>
        <w:rPr>
          <w:rFonts w:hint="eastAsia" w:ascii="仿宋" w:hAnsi="仿宋" w:eastAsia="仿宋" w:cs="仿宋"/>
          <w:i w:val="0"/>
          <w:iCs w:val="0"/>
          <w:caps w:val="0"/>
          <w:color w:val="000000"/>
          <w:spacing w:val="0"/>
          <w:sz w:val="32"/>
          <w:szCs w:val="32"/>
          <w:shd w:val="clear" w:fill="FFFFFF"/>
          <w:lang w:eastAsia="zh-CN"/>
        </w:rPr>
        <w:t>的</w:t>
      </w:r>
      <w:r>
        <w:rPr>
          <w:rFonts w:hint="eastAsia" w:ascii="仿宋" w:hAnsi="仿宋" w:eastAsia="仿宋" w:cs="仿宋"/>
          <w:i w:val="0"/>
          <w:iCs w:val="0"/>
          <w:caps w:val="0"/>
          <w:color w:val="000000"/>
          <w:spacing w:val="0"/>
          <w:sz w:val="32"/>
          <w:szCs w:val="32"/>
          <w:shd w:val="clear" w:fill="FFFFFF"/>
        </w:rPr>
        <w:t>行政复议、提起行政诉讼的情况。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27"/>
        <w:rPr>
          <w:rFonts w:hint="eastAsia" w:ascii="宋体" w:hAnsi="宋体" w:eastAsia="宋体" w:cs="宋体"/>
          <w:color w:val="333333"/>
          <w:sz w:val="24"/>
          <w:szCs w:val="24"/>
        </w:rPr>
      </w:pPr>
      <w:r>
        <w:rPr>
          <w:rFonts w:hint="eastAsia" w:ascii="黑体" w:hAnsi="宋体" w:eastAsia="黑体" w:cs="黑体"/>
          <w:i w:val="0"/>
          <w:iCs w:val="0"/>
          <w:caps w:val="0"/>
          <w:color w:val="333333"/>
          <w:spacing w:val="0"/>
          <w:sz w:val="32"/>
          <w:szCs w:val="32"/>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2"/>
          <w:szCs w:val="32"/>
          <w:shd w:val="clear" w:fill="FFFFFF"/>
        </w:rPr>
        <w:t>总结一年来的信息公开工作，存在问题主要有以下二方面。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Style w:val="5"/>
          <w:rFonts w:hint="eastAsia" w:ascii="仿宋" w:hAnsi="仿宋" w:eastAsia="仿宋" w:cs="仿宋"/>
          <w:b/>
          <w:bCs/>
          <w:i w:val="0"/>
          <w:iCs w:val="0"/>
          <w:caps w:val="0"/>
          <w:color w:val="333333"/>
          <w:spacing w:val="0"/>
          <w:sz w:val="32"/>
          <w:szCs w:val="32"/>
          <w:shd w:val="clear" w:fill="FFFFFF"/>
        </w:rPr>
        <w:t>一是信息报送有时主动性不够。</w:t>
      </w:r>
      <w:r>
        <w:rPr>
          <w:rFonts w:hint="eastAsia" w:ascii="仿宋" w:hAnsi="仿宋" w:eastAsia="仿宋" w:cs="仿宋"/>
          <w:i w:val="0"/>
          <w:iCs w:val="0"/>
          <w:caps w:val="0"/>
          <w:color w:val="333333"/>
          <w:spacing w:val="0"/>
          <w:sz w:val="32"/>
          <w:szCs w:val="32"/>
          <w:shd w:val="clear" w:fill="FFFFFF"/>
        </w:rPr>
        <w:t>有的科室对信息公开的内容、公开的范围不够明确，对科室内发生的相关信息，该公开的认为不够重要没有主动报送到办公室，有的局部动态性的信息却报送到办公室。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Style w:val="5"/>
          <w:rFonts w:hint="eastAsia" w:ascii="仿宋" w:hAnsi="仿宋" w:eastAsia="仿宋" w:cs="仿宋"/>
          <w:b/>
          <w:bCs/>
          <w:i w:val="0"/>
          <w:iCs w:val="0"/>
          <w:caps w:val="0"/>
          <w:color w:val="333333"/>
          <w:spacing w:val="0"/>
          <w:sz w:val="32"/>
          <w:szCs w:val="32"/>
          <w:shd w:val="clear" w:fill="FFFFFF"/>
        </w:rPr>
        <w:t>二是对信息公开的内容不够完善。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微软雅黑" w:hAnsi="微软雅黑" w:eastAsia="微软雅黑" w:cs="微软雅黑"/>
          <w:color w:val="333333"/>
          <w:sz w:val="24"/>
          <w:szCs w:val="24"/>
        </w:rPr>
      </w:pPr>
      <w:r>
        <w:rPr>
          <w:rFonts w:hint="eastAsia" w:ascii="仿宋" w:hAnsi="仿宋" w:eastAsia="仿宋" w:cs="仿宋"/>
          <w:i w:val="0"/>
          <w:iCs w:val="0"/>
          <w:caps w:val="0"/>
          <w:color w:val="333333"/>
          <w:spacing w:val="0"/>
          <w:sz w:val="32"/>
          <w:szCs w:val="32"/>
          <w:shd w:val="clear" w:fill="FFFFFF"/>
        </w:rPr>
        <w:t>针对以上存在的问题，我局及时采取改进措施，一是组织干部职工反复学习《政府信息公开条例》及相关精神，着力提高科室报送信息的质量；二是对具体工作人员进行进一步培训，提高素质和工作水平。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both"/>
        <w:rPr>
          <w:rFonts w:hint="eastAsia" w:ascii="仿宋" w:hAnsi="仿宋" w:eastAsia="仿宋" w:cs="仿宋"/>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160" w:firstLineChars="13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乐平市应急管理局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50" w:lineRule="atLeast"/>
        <w:ind w:left="0" w:right="0" w:firstLine="4160" w:firstLineChars="1300"/>
        <w:jc w:val="left"/>
        <w:rPr>
          <w:rFonts w:ascii="微软雅黑" w:hAnsi="微软雅黑" w:eastAsia="微软雅黑" w:cs="微软雅黑"/>
          <w:i w:val="0"/>
          <w:iCs w:val="0"/>
          <w:caps w:val="0"/>
          <w:color w:val="000000"/>
          <w:spacing w:val="0"/>
          <w:sz w:val="37"/>
          <w:szCs w:val="37"/>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年1月25日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30701"/>
    <w:rsid w:val="03573036"/>
    <w:rsid w:val="06A43D66"/>
    <w:rsid w:val="2F130701"/>
    <w:rsid w:val="2FD96025"/>
    <w:rsid w:val="407E5E2B"/>
    <w:rsid w:val="40A81CD8"/>
    <w:rsid w:val="493A2F3D"/>
    <w:rsid w:val="603B7581"/>
    <w:rsid w:val="6AB36214"/>
    <w:rsid w:val="70CD20B5"/>
    <w:rsid w:val="766122AD"/>
    <w:rsid w:val="77550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2021-08-02T02:33:00Z</dcterms:created>
  <dc:creator>Administrator</dc:creator>
  <cp:lastModifiedBy>Administrator</cp:lastModifiedBy>
  <cp:lastPrinted>2021-08-02T07:11:57Z</cp:lastPrinted>
  <dcterms:modified xsi:type="dcterms:W3CDTF">2021-08-02T07:12:20Z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6EE70DD5E76748918D590C4D84ECEF98</vt:lpwstr>
  </property>
</Properties>
</file>