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3B9B"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 w14:paraId="26670A7C">
      <w:pPr>
        <w:spacing w:line="347" w:lineRule="auto"/>
        <w:rPr>
          <w:rFonts w:ascii="Arial"/>
          <w:sz w:val="21"/>
        </w:rPr>
      </w:pPr>
    </w:p>
    <w:p w14:paraId="445ED218">
      <w:pPr>
        <w:spacing w:before="146" w:line="219" w:lineRule="auto"/>
        <w:ind w:left="31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年</w:t>
      </w:r>
      <w:r>
        <w:rPr>
          <w:rFonts w:hint="eastAsia" w:ascii="宋体" w:hAnsi="宋体" w:eastAsia="宋体" w:cs="宋体"/>
          <w:b/>
          <w:bCs/>
          <w:spacing w:val="-6"/>
          <w:sz w:val="45"/>
          <w:szCs w:val="45"/>
          <w:lang w:eastAsia="zh-CN"/>
        </w:rPr>
        <w:t>江西省</w:t>
      </w:r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托幼机构抽检情况一览表</w:t>
      </w:r>
    </w:p>
    <w:p w14:paraId="5AD70BDD">
      <w:pPr>
        <w:spacing w:line="379" w:lineRule="auto"/>
        <w:rPr>
          <w:rFonts w:ascii="Arial"/>
          <w:sz w:val="21"/>
        </w:rPr>
      </w:pPr>
    </w:p>
    <w:p w14:paraId="49EAC218">
      <w:pPr>
        <w:spacing w:before="81" w:line="227" w:lineRule="auto"/>
        <w:ind w:left="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0"/>
          <w:sz w:val="25"/>
          <w:szCs w:val="25"/>
        </w:rPr>
        <w:t>单位：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4"/>
          <w:sz w:val="25"/>
          <w:szCs w:val="25"/>
          <w:u w:val="single" w:color="auto"/>
          <w:lang w:eastAsia="zh-CN"/>
        </w:rPr>
        <w:t>乐平市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</w:t>
      </w:r>
      <w:r>
        <w:rPr>
          <w:rFonts w:ascii="仿宋" w:hAnsi="仿宋" w:eastAsia="仿宋" w:cs="仿宋"/>
          <w:sz w:val="25"/>
          <w:szCs w:val="25"/>
        </w:rPr>
        <w:t xml:space="preserve">                                 </w:t>
      </w:r>
      <w:r>
        <w:rPr>
          <w:rFonts w:ascii="仿宋" w:hAnsi="仿宋" w:eastAsia="仿宋" w:cs="仿宋"/>
          <w:spacing w:val="-30"/>
          <w:position w:val="-1"/>
          <w:sz w:val="25"/>
          <w:szCs w:val="25"/>
        </w:rPr>
        <w:t>抽检日期</w:t>
      </w:r>
      <w:r>
        <w:rPr>
          <w:rFonts w:hint="eastAsia" w:ascii="仿宋" w:hAnsi="仿宋" w:eastAsia="仿宋" w:cs="仿宋"/>
          <w:spacing w:val="-30"/>
          <w:position w:val="-1"/>
          <w:sz w:val="25"/>
          <w:szCs w:val="25"/>
          <w:lang w:eastAsia="zh-CN"/>
        </w:rPr>
        <w:t>：</w:t>
      </w:r>
      <w:r>
        <w:rPr>
          <w:rFonts w:ascii="仿宋" w:hAnsi="仿宋" w:eastAsia="仿宋" w:cs="仿宋"/>
          <w:spacing w:val="-8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</w:t>
      </w:r>
      <w:r>
        <w:rPr>
          <w:rFonts w:hint="eastAsia" w:ascii="仿宋" w:hAnsi="仿宋" w:eastAsia="仿宋" w:cs="仿宋"/>
          <w:position w:val="-1"/>
          <w:sz w:val="25"/>
          <w:szCs w:val="25"/>
          <w:u w:val="single" w:color="auto"/>
          <w:lang w:val="en-US" w:eastAsia="zh-CN"/>
        </w:rPr>
        <w:t>2025.10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       </w:t>
      </w:r>
    </w:p>
    <w:p w14:paraId="693BD313"/>
    <w:p w14:paraId="067367CD"/>
    <w:p w14:paraId="010B9BDF">
      <w:pPr>
        <w:spacing w:line="40" w:lineRule="exact"/>
      </w:pPr>
    </w:p>
    <w:tbl>
      <w:tblPr>
        <w:tblStyle w:val="4"/>
        <w:tblW w:w="133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418"/>
        <w:gridCol w:w="4093"/>
        <w:gridCol w:w="1788"/>
        <w:gridCol w:w="1770"/>
        <w:gridCol w:w="1738"/>
      </w:tblGrid>
      <w:tr w14:paraId="2230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 w14:paraId="47AAF3C9">
            <w:pPr>
              <w:spacing w:before="159" w:line="217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3418" w:type="dxa"/>
            <w:vMerge w:val="restart"/>
            <w:tcBorders>
              <w:bottom w:val="nil"/>
            </w:tcBorders>
            <w:vAlign w:val="top"/>
          </w:tcPr>
          <w:p w14:paraId="74417661">
            <w:pPr>
              <w:spacing w:line="303" w:lineRule="auto"/>
              <w:rPr>
                <w:rFonts w:ascii="Arial"/>
                <w:sz w:val="21"/>
              </w:rPr>
            </w:pPr>
          </w:p>
          <w:p w14:paraId="10A8ED6E">
            <w:pPr>
              <w:spacing w:before="78" w:line="219" w:lineRule="auto"/>
              <w:ind w:left="9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抽检机构名称</w:t>
            </w:r>
          </w:p>
        </w:tc>
        <w:tc>
          <w:tcPr>
            <w:tcW w:w="4093" w:type="dxa"/>
            <w:vMerge w:val="restart"/>
            <w:tcBorders>
              <w:bottom w:val="nil"/>
            </w:tcBorders>
            <w:vAlign w:val="top"/>
          </w:tcPr>
          <w:p w14:paraId="56CEF1E7">
            <w:pPr>
              <w:spacing w:line="303" w:lineRule="auto"/>
              <w:rPr>
                <w:rFonts w:ascii="Arial"/>
                <w:sz w:val="21"/>
              </w:rPr>
            </w:pPr>
          </w:p>
          <w:p w14:paraId="5F53ABEB">
            <w:pPr>
              <w:spacing w:before="78" w:line="219" w:lineRule="auto"/>
              <w:ind w:left="9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抽检机构详细地址</w:t>
            </w:r>
          </w:p>
        </w:tc>
        <w:tc>
          <w:tcPr>
            <w:tcW w:w="5296" w:type="dxa"/>
            <w:gridSpan w:val="3"/>
            <w:vAlign w:val="top"/>
          </w:tcPr>
          <w:p w14:paraId="14521339">
            <w:pPr>
              <w:spacing w:before="134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采光照明项目</w:t>
            </w:r>
          </w:p>
        </w:tc>
      </w:tr>
      <w:tr w14:paraId="757F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70AE5219"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vMerge w:val="continue"/>
            <w:tcBorders>
              <w:top w:val="nil"/>
            </w:tcBorders>
            <w:vAlign w:val="top"/>
          </w:tcPr>
          <w:p w14:paraId="0B7F3969">
            <w:pPr>
              <w:rPr>
                <w:rFonts w:ascii="Arial"/>
                <w:sz w:val="21"/>
              </w:rPr>
            </w:pPr>
          </w:p>
        </w:tc>
        <w:tc>
          <w:tcPr>
            <w:tcW w:w="4093" w:type="dxa"/>
            <w:vMerge w:val="continue"/>
            <w:tcBorders>
              <w:top w:val="nil"/>
            </w:tcBorders>
            <w:vAlign w:val="top"/>
          </w:tcPr>
          <w:p w14:paraId="3264C4EB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777E084">
            <w:pPr>
              <w:spacing w:before="179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直接天然采光</w:t>
            </w:r>
          </w:p>
        </w:tc>
        <w:tc>
          <w:tcPr>
            <w:tcW w:w="1770" w:type="dxa"/>
            <w:vAlign w:val="top"/>
          </w:tcPr>
          <w:p w14:paraId="75BC5E4C">
            <w:pPr>
              <w:spacing w:before="179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窗地面积比</w:t>
            </w:r>
          </w:p>
        </w:tc>
        <w:tc>
          <w:tcPr>
            <w:tcW w:w="1738" w:type="dxa"/>
            <w:vAlign w:val="top"/>
          </w:tcPr>
          <w:p w14:paraId="27C7FABB">
            <w:pPr>
              <w:spacing w:before="181" w:line="220" w:lineRule="auto"/>
              <w:ind w:left="207"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照度</w:t>
            </w:r>
          </w:p>
        </w:tc>
      </w:tr>
      <w:tr w14:paraId="46BAA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center"/>
          </w:tcPr>
          <w:p w14:paraId="6AA1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8" w:type="dxa"/>
            <w:vAlign w:val="center"/>
          </w:tcPr>
          <w:p w14:paraId="17910AEC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乐平市城区中心幼儿园</w:t>
            </w:r>
          </w:p>
        </w:tc>
        <w:tc>
          <w:tcPr>
            <w:tcW w:w="4093" w:type="dxa"/>
            <w:vAlign w:val="top"/>
          </w:tcPr>
          <w:p w14:paraId="6F897163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乐平市中店村村委会隔壁</w:t>
            </w:r>
          </w:p>
        </w:tc>
        <w:tc>
          <w:tcPr>
            <w:tcW w:w="1788" w:type="dxa"/>
            <w:vAlign w:val="center"/>
          </w:tcPr>
          <w:p w14:paraId="16E8288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70" w:type="dxa"/>
            <w:vAlign w:val="center"/>
          </w:tcPr>
          <w:p w14:paraId="77182220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38" w:type="dxa"/>
            <w:vAlign w:val="center"/>
          </w:tcPr>
          <w:p w14:paraId="7D6F6D58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C29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" w:type="dxa"/>
            <w:vAlign w:val="center"/>
          </w:tcPr>
          <w:p w14:paraId="4FEF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8" w:type="dxa"/>
            <w:vAlign w:val="center"/>
          </w:tcPr>
          <w:p w14:paraId="3621222D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乐平市大地豪城幼儿园</w:t>
            </w:r>
          </w:p>
        </w:tc>
        <w:tc>
          <w:tcPr>
            <w:tcW w:w="4093" w:type="dxa"/>
            <w:vAlign w:val="top"/>
          </w:tcPr>
          <w:p w14:paraId="7767DEA3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乐平市大地豪城小区30栋</w:t>
            </w:r>
          </w:p>
        </w:tc>
        <w:tc>
          <w:tcPr>
            <w:tcW w:w="1788" w:type="dxa"/>
            <w:vAlign w:val="center"/>
          </w:tcPr>
          <w:p w14:paraId="4026392B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70" w:type="dxa"/>
            <w:vAlign w:val="center"/>
          </w:tcPr>
          <w:p w14:paraId="5A6C6687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38" w:type="dxa"/>
            <w:vAlign w:val="center"/>
          </w:tcPr>
          <w:p w14:paraId="6ACC076A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ADC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64" w:type="dxa"/>
            <w:vAlign w:val="center"/>
          </w:tcPr>
          <w:p w14:paraId="6DB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8" w:type="dxa"/>
            <w:vAlign w:val="center"/>
          </w:tcPr>
          <w:p w14:paraId="62DC723A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乐平市蔚蓝启迪幼儿园</w:t>
            </w:r>
          </w:p>
        </w:tc>
        <w:tc>
          <w:tcPr>
            <w:tcW w:w="4093" w:type="dxa"/>
            <w:vAlign w:val="top"/>
          </w:tcPr>
          <w:p w14:paraId="1AF4383B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乐平市东湖名都15栋4单元107</w:t>
            </w:r>
          </w:p>
        </w:tc>
        <w:tc>
          <w:tcPr>
            <w:tcW w:w="1788" w:type="dxa"/>
            <w:vAlign w:val="center"/>
          </w:tcPr>
          <w:p w14:paraId="60F2448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70" w:type="dxa"/>
            <w:vAlign w:val="center"/>
          </w:tcPr>
          <w:p w14:paraId="18B81380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38" w:type="dxa"/>
            <w:vAlign w:val="center"/>
          </w:tcPr>
          <w:p w14:paraId="150E8990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690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Align w:val="center"/>
          </w:tcPr>
          <w:p w14:paraId="292F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8" w:type="dxa"/>
            <w:vAlign w:val="center"/>
          </w:tcPr>
          <w:p w14:paraId="6BFC475D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乐平市东方幼儿园</w:t>
            </w:r>
          </w:p>
        </w:tc>
        <w:tc>
          <w:tcPr>
            <w:tcW w:w="4093" w:type="dxa"/>
            <w:vAlign w:val="top"/>
          </w:tcPr>
          <w:p w14:paraId="04B8BE73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乐平市洎阳街道办中店村华梦中远名府</w:t>
            </w:r>
          </w:p>
        </w:tc>
        <w:tc>
          <w:tcPr>
            <w:tcW w:w="1788" w:type="dxa"/>
            <w:vAlign w:val="center"/>
          </w:tcPr>
          <w:p w14:paraId="652A65E5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70" w:type="dxa"/>
            <w:vAlign w:val="center"/>
          </w:tcPr>
          <w:p w14:paraId="29FD947E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38" w:type="dxa"/>
            <w:vAlign w:val="center"/>
          </w:tcPr>
          <w:p w14:paraId="3B07FFB3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BD4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" w:type="dxa"/>
            <w:vAlign w:val="center"/>
          </w:tcPr>
          <w:p w14:paraId="37ED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8" w:type="dxa"/>
            <w:vAlign w:val="center"/>
          </w:tcPr>
          <w:p w14:paraId="7283E2A9"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乐平市心苑幼儿园</w:t>
            </w:r>
          </w:p>
        </w:tc>
        <w:tc>
          <w:tcPr>
            <w:tcW w:w="4093" w:type="dxa"/>
            <w:vAlign w:val="top"/>
          </w:tcPr>
          <w:p w14:paraId="29475C85">
            <w:pPr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乐平市洎阳街道办中店社区119号</w:t>
            </w:r>
          </w:p>
        </w:tc>
        <w:tc>
          <w:tcPr>
            <w:tcW w:w="1788" w:type="dxa"/>
            <w:vAlign w:val="center"/>
          </w:tcPr>
          <w:p w14:paraId="4ABDEEF7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70" w:type="dxa"/>
            <w:vAlign w:val="center"/>
          </w:tcPr>
          <w:p w14:paraId="16A60EDA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738" w:type="dxa"/>
            <w:vAlign w:val="center"/>
          </w:tcPr>
          <w:p w14:paraId="1D39D79C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E02A44D">
      <w:pPr>
        <w:spacing w:before="91" w:line="221" w:lineRule="auto"/>
        <w:ind w:left="214"/>
        <w:rPr>
          <w:rFonts w:ascii="仿宋" w:hAnsi="仿宋" w:eastAsia="仿宋" w:cs="仿宋"/>
          <w:spacing w:val="-3"/>
          <w:sz w:val="25"/>
          <w:szCs w:val="25"/>
        </w:rPr>
      </w:pPr>
    </w:p>
    <w:p w14:paraId="5908256C">
      <w:pPr>
        <w:spacing w:before="91" w:line="221" w:lineRule="auto"/>
        <w:ind w:left="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注：1.采光测量方法按GB/T569</w:t>
      </w:r>
      <w:r>
        <w:rPr>
          <w:rFonts w:ascii="仿宋" w:hAnsi="仿宋" w:eastAsia="仿宋" w:cs="仿宋"/>
          <w:spacing w:val="-4"/>
          <w:sz w:val="25"/>
          <w:szCs w:val="25"/>
        </w:rPr>
        <w:t>9执行，照明测量方法按</w:t>
      </w:r>
      <w:r>
        <w:rPr>
          <w:rFonts w:ascii="仿宋" w:hAnsi="仿宋" w:eastAsia="仿宋" w:cs="仿宋"/>
          <w:spacing w:val="-3"/>
          <w:sz w:val="25"/>
          <w:szCs w:val="25"/>
        </w:rPr>
        <w:t>GB</w:t>
      </w:r>
      <w:r>
        <w:rPr>
          <w:rFonts w:ascii="仿宋" w:hAnsi="仿宋" w:eastAsia="仿宋" w:cs="仿宋"/>
          <w:spacing w:val="-4"/>
          <w:sz w:val="25"/>
          <w:szCs w:val="25"/>
        </w:rPr>
        <w:t>/T5700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执行。</w:t>
      </w:r>
    </w:p>
    <w:p w14:paraId="009AD129">
      <w:pPr>
        <w:spacing w:before="139" w:line="219" w:lineRule="auto"/>
        <w:ind w:left="7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2.根据每个单位的抽检结果对比国家标准要求，在对应的采光照明项目栏内</w:t>
      </w:r>
      <w:r>
        <w:rPr>
          <w:rFonts w:ascii="仿宋" w:hAnsi="仿宋" w:eastAsia="仿宋" w:cs="仿宋"/>
          <w:spacing w:val="-10"/>
          <w:sz w:val="25"/>
          <w:szCs w:val="25"/>
        </w:rPr>
        <w:t>填“合格”或“不合格”。</w:t>
      </w:r>
    </w:p>
    <w:p w14:paraId="4F0F1E79">
      <w:pPr>
        <w:spacing w:before="144" w:line="221" w:lineRule="auto"/>
        <w:ind w:left="7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1"/>
          <w:sz w:val="25"/>
          <w:szCs w:val="25"/>
        </w:rPr>
        <w:t>卫生监督员：</w:t>
      </w:r>
      <w:r>
        <w:rPr>
          <w:rFonts w:ascii="仿宋" w:hAnsi="仿宋" w:eastAsia="仿宋" w:cs="仿宋"/>
          <w:spacing w:val="-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8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31"/>
          <w:sz w:val="25"/>
          <w:szCs w:val="25"/>
        </w:rPr>
        <w:t>疾控人员：</w:t>
      </w:r>
      <w:r>
        <w:rPr>
          <w:rFonts w:ascii="仿宋" w:hAnsi="仿宋" w:eastAsia="仿宋" w:cs="仿宋"/>
          <w:spacing w:val="6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6"/>
          <w:sz w:val="25"/>
          <w:szCs w:val="25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4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31"/>
          <w:sz w:val="25"/>
          <w:szCs w:val="25"/>
        </w:rPr>
        <w:t>教体行政部门人员：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 w14:paraId="58317DE5">
      <w:pPr>
        <w:sectPr>
          <w:footerReference r:id="rId5" w:type="default"/>
          <w:pgSz w:w="16830" w:h="11920"/>
          <w:pgMar w:top="1013" w:right="1274" w:bottom="515" w:left="1135" w:header="0" w:footer="366" w:gutter="0"/>
          <w:cols w:space="720" w:num="1"/>
        </w:sectPr>
      </w:pPr>
    </w:p>
    <w:p w14:paraId="5276FACD">
      <w:pPr>
        <w:spacing w:before="110" w:line="224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 w14:paraId="53533BD3">
      <w:pPr>
        <w:spacing w:before="252" w:line="219" w:lineRule="auto"/>
        <w:ind w:left="30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eastAsia="zh-CN"/>
        </w:rPr>
        <w:t>江西省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校外培训机构抽检情况一览表</w:t>
      </w:r>
    </w:p>
    <w:p w14:paraId="47DD8979">
      <w:pPr>
        <w:spacing w:before="254" w:line="230" w:lineRule="auto"/>
        <w:ind w:left="124"/>
        <w:rPr>
          <w:rFonts w:hint="default" w:ascii="宋体" w:hAnsi="宋体" w:eastAsia="宋体" w:cs="宋体"/>
          <w:spacing w:val="6"/>
          <w:position w:val="-1"/>
          <w:sz w:val="25"/>
          <w:szCs w:val="25"/>
          <w:u w:val="single"/>
          <w:lang w:val="en-US" w:eastAsia="zh-CN"/>
        </w:rPr>
      </w:pPr>
      <w:r>
        <w:rPr>
          <w:rFonts w:ascii="仿宋" w:hAnsi="仿宋" w:eastAsia="仿宋" w:cs="仿宋"/>
          <w:spacing w:val="6"/>
          <w:sz w:val="26"/>
          <w:szCs w:val="26"/>
          <w:u w:val="none"/>
        </w:rPr>
        <w:t>单位</w:t>
      </w:r>
      <w:r>
        <w:rPr>
          <w:rFonts w:hint="eastAsia" w:ascii="仿宋" w:hAnsi="仿宋" w:eastAsia="仿宋" w:cs="仿宋"/>
          <w:spacing w:val="6"/>
          <w:sz w:val="26"/>
          <w:szCs w:val="26"/>
          <w:u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6"/>
          <w:sz w:val="26"/>
          <w:szCs w:val="26"/>
          <w:u w:val="none"/>
        </w:rPr>
        <w:t>：</w:t>
      </w:r>
      <w:r>
        <w:rPr>
          <w:rFonts w:ascii="仿宋" w:hAnsi="仿宋" w:eastAsia="仿宋" w:cs="仿宋"/>
          <w:spacing w:val="5"/>
          <w:sz w:val="26"/>
          <w:szCs w:val="26"/>
          <w:u w:val="single"/>
        </w:rPr>
        <w:t xml:space="preserve">     </w:t>
      </w:r>
      <w:r>
        <w:rPr>
          <w:rFonts w:hint="eastAsia" w:ascii="仿宋" w:hAnsi="仿宋" w:eastAsia="仿宋" w:cs="仿宋"/>
          <w:spacing w:val="5"/>
          <w:sz w:val="26"/>
          <w:szCs w:val="26"/>
          <w:u w:val="single"/>
          <w:lang w:eastAsia="zh-CN"/>
        </w:rPr>
        <w:t>乐平市</w:t>
      </w:r>
      <w:r>
        <w:rPr>
          <w:rFonts w:ascii="仿宋" w:hAnsi="仿宋" w:eastAsia="仿宋" w:cs="仿宋"/>
          <w:spacing w:val="5"/>
          <w:sz w:val="26"/>
          <w:szCs w:val="26"/>
          <w:u w:val="single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 xml:space="preserve">  </w:t>
      </w:r>
      <w:r>
        <w:rPr>
          <w:rFonts w:ascii="仿宋" w:hAnsi="仿宋" w:eastAsia="仿宋" w:cs="仿宋"/>
          <w:sz w:val="26"/>
          <w:szCs w:val="26"/>
        </w:rPr>
        <w:t xml:space="preserve">                      </w:t>
      </w:r>
      <w:r>
        <w:rPr>
          <w:rFonts w:ascii="仿宋" w:hAnsi="仿宋" w:eastAsia="仿宋" w:cs="仿宋"/>
          <w:sz w:val="26"/>
          <w:szCs w:val="26"/>
          <w:u w:val="none"/>
        </w:rPr>
        <w:t xml:space="preserve">   </w:t>
      </w:r>
      <w:r>
        <w:rPr>
          <w:rFonts w:ascii="宋体" w:hAnsi="宋体" w:eastAsia="宋体" w:cs="宋体"/>
          <w:spacing w:val="6"/>
          <w:position w:val="-1"/>
          <w:sz w:val="25"/>
          <w:szCs w:val="25"/>
          <w:u w:val="none"/>
        </w:rPr>
        <w:t>抽检日期</w:t>
      </w:r>
      <w:r>
        <w:rPr>
          <w:rFonts w:ascii="宋体" w:hAnsi="宋体" w:eastAsia="宋体" w:cs="宋体"/>
          <w:spacing w:val="6"/>
          <w:position w:val="-1"/>
          <w:sz w:val="25"/>
          <w:szCs w:val="25"/>
          <w:u w:val="single"/>
        </w:rPr>
        <w:t>：</w:t>
      </w:r>
      <w:r>
        <w:rPr>
          <w:rFonts w:hint="eastAsia" w:ascii="宋体" w:hAnsi="宋体" w:eastAsia="宋体" w:cs="宋体"/>
          <w:spacing w:val="6"/>
          <w:position w:val="-1"/>
          <w:sz w:val="25"/>
          <w:szCs w:val="25"/>
          <w:u w:val="single"/>
          <w:lang w:val="en-US" w:eastAsia="zh-CN"/>
        </w:rPr>
        <w:t xml:space="preserve">   2025.10     </w:t>
      </w:r>
    </w:p>
    <w:p w14:paraId="16B69B39">
      <w:pPr>
        <w:spacing w:before="254" w:line="230" w:lineRule="auto"/>
        <w:ind w:left="124"/>
        <w:rPr>
          <w:rFonts w:hint="default" w:ascii="宋体" w:hAnsi="宋体" w:eastAsia="宋体" w:cs="宋体"/>
          <w:spacing w:val="6"/>
          <w:position w:val="-1"/>
          <w:sz w:val="25"/>
          <w:szCs w:val="25"/>
          <w:lang w:val="en-US" w:eastAsia="zh-CN"/>
        </w:rPr>
      </w:pPr>
    </w:p>
    <w:p w14:paraId="2B52D6B9">
      <w:pPr>
        <w:spacing w:line="98" w:lineRule="exact"/>
      </w:pPr>
    </w:p>
    <w:tbl>
      <w:tblPr>
        <w:tblStyle w:val="4"/>
        <w:tblW w:w="131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770"/>
        <w:gridCol w:w="2316"/>
        <w:gridCol w:w="1617"/>
        <w:gridCol w:w="1530"/>
        <w:gridCol w:w="1455"/>
        <w:gridCol w:w="2655"/>
      </w:tblGrid>
      <w:tr w14:paraId="08597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05" w:type="dxa"/>
            <w:vAlign w:val="top"/>
          </w:tcPr>
          <w:p w14:paraId="696BCCF6">
            <w:pPr>
              <w:spacing w:before="275" w:line="221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770" w:type="dxa"/>
            <w:vAlign w:val="top"/>
          </w:tcPr>
          <w:p w14:paraId="234A4D04">
            <w:pPr>
              <w:spacing w:before="272" w:line="219" w:lineRule="auto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抽检机构名称</w:t>
            </w:r>
          </w:p>
        </w:tc>
        <w:tc>
          <w:tcPr>
            <w:tcW w:w="2316" w:type="dxa"/>
            <w:vAlign w:val="top"/>
          </w:tcPr>
          <w:p w14:paraId="224BB894">
            <w:pPr>
              <w:spacing w:before="272" w:line="219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抽检机构详细地址</w:t>
            </w:r>
          </w:p>
        </w:tc>
        <w:tc>
          <w:tcPr>
            <w:tcW w:w="1617" w:type="dxa"/>
            <w:vAlign w:val="top"/>
          </w:tcPr>
          <w:p w14:paraId="18C0D9F3">
            <w:pPr>
              <w:spacing w:before="274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防眩光措施</w:t>
            </w:r>
          </w:p>
        </w:tc>
        <w:tc>
          <w:tcPr>
            <w:tcW w:w="1530" w:type="dxa"/>
            <w:vAlign w:val="top"/>
          </w:tcPr>
          <w:p w14:paraId="2BD752A4">
            <w:pPr>
              <w:spacing w:before="274" w:line="22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装设人工照明</w:t>
            </w:r>
          </w:p>
        </w:tc>
        <w:tc>
          <w:tcPr>
            <w:tcW w:w="1455" w:type="dxa"/>
            <w:vAlign w:val="top"/>
          </w:tcPr>
          <w:p w14:paraId="678AE382">
            <w:pPr>
              <w:spacing w:before="274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课桌面照度</w:t>
            </w:r>
          </w:p>
        </w:tc>
        <w:tc>
          <w:tcPr>
            <w:tcW w:w="2655" w:type="dxa"/>
            <w:vAlign w:val="top"/>
          </w:tcPr>
          <w:p w14:paraId="2E0391F2">
            <w:pPr>
              <w:spacing w:before="272" w:line="219" w:lineRule="auto"/>
              <w:ind w:left="1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z w:val="22"/>
                <w:szCs w:val="22"/>
              </w:rPr>
              <w:t>课桌面照度均匀度</w:t>
            </w:r>
          </w:p>
        </w:tc>
      </w:tr>
      <w:tr w14:paraId="48E26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5" w:type="dxa"/>
            <w:vAlign w:val="top"/>
          </w:tcPr>
          <w:p w14:paraId="517182D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70" w:type="dxa"/>
            <w:vAlign w:val="center"/>
          </w:tcPr>
          <w:p w14:paraId="7C8D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乐平市格物明道艺术培训有限公司民电路分公司</w:t>
            </w:r>
          </w:p>
        </w:tc>
        <w:tc>
          <w:tcPr>
            <w:tcW w:w="2316" w:type="dxa"/>
            <w:vAlign w:val="top"/>
          </w:tcPr>
          <w:p w14:paraId="5042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乐平市财富广场西侧102店铺</w:t>
            </w:r>
          </w:p>
        </w:tc>
        <w:tc>
          <w:tcPr>
            <w:tcW w:w="1617" w:type="dxa"/>
            <w:vAlign w:val="center"/>
          </w:tcPr>
          <w:p w14:paraId="5E8E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 w14:paraId="225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55" w:type="dxa"/>
            <w:vAlign w:val="center"/>
          </w:tcPr>
          <w:p w14:paraId="695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655" w:type="dxa"/>
            <w:vAlign w:val="center"/>
          </w:tcPr>
          <w:p w14:paraId="5FD9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A8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05" w:type="dxa"/>
            <w:vAlign w:val="top"/>
          </w:tcPr>
          <w:p w14:paraId="46E6B4F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70" w:type="dxa"/>
            <w:vAlign w:val="center"/>
          </w:tcPr>
          <w:p w14:paraId="70E3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乐平市艺林画室有限公司</w:t>
            </w:r>
          </w:p>
        </w:tc>
        <w:tc>
          <w:tcPr>
            <w:tcW w:w="2316" w:type="dxa"/>
            <w:vAlign w:val="top"/>
          </w:tcPr>
          <w:p w14:paraId="7CD0E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乐平市凤凰大道凤凰小区13栋1单元</w:t>
            </w:r>
          </w:p>
        </w:tc>
        <w:tc>
          <w:tcPr>
            <w:tcW w:w="1617" w:type="dxa"/>
            <w:vAlign w:val="center"/>
          </w:tcPr>
          <w:p w14:paraId="5B9B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 w14:paraId="39D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55" w:type="dxa"/>
            <w:vAlign w:val="center"/>
          </w:tcPr>
          <w:p w14:paraId="791F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655" w:type="dxa"/>
            <w:vAlign w:val="center"/>
          </w:tcPr>
          <w:p w14:paraId="29AD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8D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5" w:type="dxa"/>
            <w:vAlign w:val="top"/>
          </w:tcPr>
          <w:p w14:paraId="65F3D32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70" w:type="dxa"/>
            <w:vAlign w:val="center"/>
          </w:tcPr>
          <w:p w14:paraId="6942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乐平市东升艺术培训有限公司凤凰城分公司</w:t>
            </w:r>
          </w:p>
        </w:tc>
        <w:tc>
          <w:tcPr>
            <w:tcW w:w="2316" w:type="dxa"/>
            <w:vAlign w:val="top"/>
          </w:tcPr>
          <w:p w14:paraId="47DF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乐平市凤凰大道凤凰小区25号店铺</w:t>
            </w:r>
          </w:p>
        </w:tc>
        <w:tc>
          <w:tcPr>
            <w:tcW w:w="1617" w:type="dxa"/>
            <w:vAlign w:val="center"/>
          </w:tcPr>
          <w:p w14:paraId="4021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 w14:paraId="7F30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55" w:type="dxa"/>
            <w:vAlign w:val="center"/>
          </w:tcPr>
          <w:p w14:paraId="5A7F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655" w:type="dxa"/>
            <w:vAlign w:val="center"/>
          </w:tcPr>
          <w:p w14:paraId="710A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F1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5" w:type="dxa"/>
            <w:vAlign w:val="top"/>
          </w:tcPr>
          <w:p w14:paraId="3BBEE2F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70" w:type="dxa"/>
            <w:vAlign w:val="center"/>
          </w:tcPr>
          <w:p w14:paraId="463A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乐平市启新智艺术培训有限公司</w:t>
            </w:r>
          </w:p>
        </w:tc>
        <w:tc>
          <w:tcPr>
            <w:tcW w:w="2316" w:type="dxa"/>
            <w:vAlign w:val="top"/>
          </w:tcPr>
          <w:p w14:paraId="3AEB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乐平市福泰华庭8号</w:t>
            </w:r>
          </w:p>
        </w:tc>
        <w:tc>
          <w:tcPr>
            <w:tcW w:w="1617" w:type="dxa"/>
            <w:vAlign w:val="center"/>
          </w:tcPr>
          <w:p w14:paraId="005A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 w14:paraId="3E55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55" w:type="dxa"/>
            <w:vAlign w:val="center"/>
          </w:tcPr>
          <w:p w14:paraId="15A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655" w:type="dxa"/>
            <w:vAlign w:val="center"/>
          </w:tcPr>
          <w:p w14:paraId="0E3D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CB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05" w:type="dxa"/>
            <w:vAlign w:val="top"/>
          </w:tcPr>
          <w:p w14:paraId="07E35F9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70" w:type="dxa"/>
            <w:vAlign w:val="center"/>
          </w:tcPr>
          <w:p w14:paraId="57A0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乐平市日东美术培训有限公司</w:t>
            </w:r>
          </w:p>
        </w:tc>
        <w:tc>
          <w:tcPr>
            <w:tcW w:w="2316" w:type="dxa"/>
            <w:vAlign w:val="top"/>
          </w:tcPr>
          <w:p w14:paraId="68B4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乐平市福东一品小区</w:t>
            </w:r>
          </w:p>
        </w:tc>
        <w:tc>
          <w:tcPr>
            <w:tcW w:w="1617" w:type="dxa"/>
            <w:vAlign w:val="center"/>
          </w:tcPr>
          <w:p w14:paraId="4EDF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530" w:type="dxa"/>
            <w:vAlign w:val="center"/>
          </w:tcPr>
          <w:p w14:paraId="5B16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55" w:type="dxa"/>
            <w:vAlign w:val="center"/>
          </w:tcPr>
          <w:p w14:paraId="3645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2655" w:type="dxa"/>
            <w:vAlign w:val="center"/>
          </w:tcPr>
          <w:p w14:paraId="3BF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21B6DD50">
      <w:pPr>
        <w:spacing w:before="84" w:line="219" w:lineRule="auto"/>
        <w:rPr>
          <w:rFonts w:ascii="宋体" w:hAnsi="宋体" w:eastAsia="宋体" w:cs="宋体"/>
          <w:spacing w:val="3"/>
          <w:sz w:val="25"/>
          <w:szCs w:val="25"/>
        </w:rPr>
      </w:pPr>
    </w:p>
    <w:p w14:paraId="2D24B7A9">
      <w:pPr>
        <w:spacing w:before="84" w:line="219" w:lineRule="auto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>注：1.采光测量方法按</w:t>
      </w:r>
      <w:r>
        <w:rPr>
          <w:rFonts w:ascii="宋体" w:hAnsi="宋体" w:eastAsia="宋体" w:cs="宋体"/>
          <w:sz w:val="25"/>
          <w:szCs w:val="25"/>
        </w:rPr>
        <w:t>GB</w:t>
      </w:r>
      <w:r>
        <w:rPr>
          <w:rFonts w:ascii="宋体" w:hAnsi="宋体" w:eastAsia="宋体" w:cs="宋体"/>
          <w:spacing w:val="3"/>
          <w:sz w:val="25"/>
          <w:szCs w:val="25"/>
        </w:rPr>
        <w:t>/T5699执行，照明测量方法按</w:t>
      </w:r>
      <w:r>
        <w:rPr>
          <w:rFonts w:ascii="宋体" w:hAnsi="宋体" w:eastAsia="宋体" w:cs="宋体"/>
          <w:sz w:val="25"/>
          <w:szCs w:val="25"/>
        </w:rPr>
        <w:t>GB</w:t>
      </w:r>
      <w:r>
        <w:rPr>
          <w:rFonts w:ascii="宋体" w:hAnsi="宋体" w:eastAsia="宋体" w:cs="宋体"/>
          <w:spacing w:val="3"/>
          <w:sz w:val="25"/>
          <w:szCs w:val="25"/>
        </w:rPr>
        <w:t>/T5700执行。</w:t>
      </w:r>
    </w:p>
    <w:p w14:paraId="3E760920">
      <w:pPr>
        <w:spacing w:before="130" w:line="219" w:lineRule="auto"/>
        <w:ind w:left="12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7"/>
          <w:sz w:val="26"/>
          <w:szCs w:val="26"/>
        </w:rPr>
        <w:t>2.根据每个机构的抽检结果对比国家标准要求，在对应的项目栏内填“合格</w:t>
      </w:r>
      <w:r>
        <w:rPr>
          <w:rFonts w:ascii="仿宋" w:hAnsi="仿宋" w:eastAsia="仿宋" w:cs="仿宋"/>
          <w:spacing w:val="-18"/>
          <w:sz w:val="26"/>
          <w:szCs w:val="26"/>
        </w:rPr>
        <w:t>”或“不合格”。</w:t>
      </w:r>
    </w:p>
    <w:p w14:paraId="5D649E76">
      <w:pPr>
        <w:spacing w:before="123" w:line="221" w:lineRule="auto"/>
        <w:ind w:left="12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9"/>
          <w:sz w:val="26"/>
          <w:szCs w:val="26"/>
        </w:rPr>
        <w:t>卫生监督员：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1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39"/>
          <w:sz w:val="26"/>
          <w:szCs w:val="26"/>
        </w:rPr>
        <w:t>疾控人员：</w:t>
      </w:r>
      <w:r>
        <w:rPr>
          <w:rFonts w:ascii="仿宋" w:hAnsi="仿宋" w:eastAsia="仿宋" w:cs="仿宋"/>
          <w:spacing w:val="6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35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39"/>
          <w:sz w:val="26"/>
          <w:szCs w:val="26"/>
        </w:rPr>
        <w:t>教体行政部门人员：</w:t>
      </w:r>
      <w:r>
        <w:rPr>
          <w:rFonts w:ascii="仿宋" w:hAnsi="仿宋" w:eastAsia="仿宋" w:cs="仿宋"/>
          <w:spacing w:val="4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</w:t>
      </w:r>
    </w:p>
    <w:p w14:paraId="6E4B777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ejaVu Sans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6704">
    <w:pPr>
      <w:spacing w:line="183" w:lineRule="auto"/>
      <w:ind w:left="716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2025-12-31T07:28:02Z</dcterms:created>
  <dc:creator>Administrator</dc:creator>
  <cp:lastModifiedBy>ゞ吥羈啲↘楓</cp:lastModifiedBy>
  <dcterms:modified xsi:type="dcterms:W3CDTF">2025-12-31T07:29:39Z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eyJoZGlkIjoiODE3YWY3NzUzYjU2NDFjNzJlODRlODk4MWY4NDY0MGQiLCJ1c2VySWQiOiIyOTIxMzE0OTUifQ==</vt:lpwstr>
  </property>
  <property fmtid="{D5CDD505-2E9C-101B-9397-08002B2CF9AE}" pid="4" name="ICV">
    <vt:lpwstr>10790DC2E9234B2F82E7A35B5A8958EE_12</vt:lpwstr>
  </property>
</Properties>
</file>