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7" w:type="dxa"/>
        <w:tblInd w:w="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880"/>
        <w:gridCol w:w="1282"/>
        <w:gridCol w:w="684"/>
        <w:gridCol w:w="3830"/>
        <w:gridCol w:w="1670"/>
        <w:gridCol w:w="2651"/>
        <w:gridCol w:w="678"/>
        <w:gridCol w:w="531"/>
        <w:gridCol w:w="804"/>
        <w:gridCol w:w="653"/>
      </w:tblGrid>
      <w:tr w:rsidR="00E62662" w:rsidTr="00E62662">
        <w:trPr>
          <w:trHeight w:val="1758"/>
        </w:trPr>
        <w:tc>
          <w:tcPr>
            <w:tcW w:w="140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62" w:rsidRDefault="00E62662">
            <w:pPr>
              <w:spacing w:line="580" w:lineRule="exact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附件</w:t>
            </w:r>
            <w:r>
              <w:rPr>
                <w:rFonts w:eastAsia="黑体" w:hint="eastAsia"/>
                <w:sz w:val="32"/>
                <w:szCs w:val="32"/>
              </w:rPr>
              <w:t>3</w:t>
            </w:r>
          </w:p>
          <w:p w:rsidR="00E62662" w:rsidRDefault="00E62662">
            <w:pPr>
              <w:widowControl/>
              <w:spacing w:line="580" w:lineRule="exact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/>
                <w:kern w:val="0"/>
                <w:sz w:val="44"/>
                <w:szCs w:val="44"/>
              </w:rPr>
              <w:t>乐平市县域物流配送体系建设试点项目安排汇总表</w:t>
            </w:r>
          </w:p>
        </w:tc>
      </w:tr>
      <w:tr w:rsidR="00E62662" w:rsidTr="00E62662">
        <w:trPr>
          <w:trHeight w:val="28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项目承办企业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项目推进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项目实施目标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投资规模（万元）</w:t>
            </w:r>
          </w:p>
        </w:tc>
      </w:tr>
      <w:tr w:rsidR="00E62662" w:rsidTr="00E62662">
        <w:trPr>
          <w:trHeight w:val="68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省级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资金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市县财政配套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社会资本</w:t>
            </w:r>
          </w:p>
        </w:tc>
      </w:tr>
      <w:tr w:rsidR="00E62662" w:rsidTr="00E62662">
        <w:trPr>
          <w:trHeight w:val="50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建立县级物流配送中心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县级物流配送中心仓储设施建设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待招标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以乐平市中远物流园为依托，凭借园区现有规模优势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五大中心、六大交易区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，提升改造分拣配送中心，包括货架、叉车、标准化托盘（</w:t>
            </w:r>
            <w:r>
              <w:rPr>
                <w:rFonts w:eastAsia="仿宋_GB2312"/>
                <w:kern w:val="0"/>
                <w:sz w:val="24"/>
                <w:szCs w:val="24"/>
              </w:rPr>
              <w:t>1200*1000mm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）、周转箱（</w:t>
            </w:r>
            <w:r>
              <w:rPr>
                <w:rFonts w:eastAsia="仿宋_GB2312"/>
                <w:kern w:val="0"/>
                <w:sz w:val="24"/>
                <w:szCs w:val="24"/>
              </w:rPr>
              <w:t>600*400mm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）、条码扫描、分拣输送、仓储管理系统和冷链等库内设备，提升仓储、配送效率。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 w:firstLineChars="100" w:firstLine="24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2022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月开始筹备，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06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月完成整合且县级物流配送中心投入正式运营；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月完成所有项目建设内容并持续运营。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right="34"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提升改造配送仓储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万平方米，项目规划用地</w:t>
            </w:r>
            <w:r>
              <w:rPr>
                <w:rFonts w:eastAsia="仿宋_GB2312"/>
                <w:kern w:val="0"/>
                <w:sz w:val="24"/>
                <w:szCs w:val="24"/>
              </w:rPr>
              <w:t>150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亩以上，高标仓占</w:t>
            </w:r>
            <w:r>
              <w:rPr>
                <w:rFonts w:eastAsia="仿宋_GB2312"/>
                <w:kern w:val="0"/>
                <w:sz w:val="24"/>
                <w:szCs w:val="24"/>
              </w:rPr>
              <w:t>40%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以上，仓储高度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米以上。整合零担专线、快消品配送、快递分拣、冷链物流、农资等经营业态，建设综合型县级物流配送中心。实现乡（镇）当日达，行政村隔日到，偏远乡村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天内送达（派出），</w:t>
            </w:r>
            <w:r>
              <w:rPr>
                <w:rFonts w:eastAsia="仿宋_GB2312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小时内配送至村级物流服务网点。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130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</w:t>
            </w:r>
          </w:p>
        </w:tc>
      </w:tr>
      <w:tr w:rsidR="00E62662" w:rsidTr="00E62662">
        <w:trPr>
          <w:trHeight w:val="28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项目承办企业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项目推进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项目实施目标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投资规模（万元）</w:t>
            </w:r>
          </w:p>
        </w:tc>
      </w:tr>
      <w:tr w:rsidR="00E62662" w:rsidTr="00E62662">
        <w:trPr>
          <w:trHeight w:val="6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省级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资金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市县财政配套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社会资本</w:t>
            </w:r>
          </w:p>
        </w:tc>
      </w:tr>
      <w:tr w:rsidR="00E62662" w:rsidTr="00E62662">
        <w:trPr>
          <w:trHeight w:val="67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推动县乡村统仓共配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县级物流配送中心统仓共配建设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待招标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通过整合各类商品经销商、代理商资源，引导乡（镇）商贸中心、村级小店到县级物流配送中心订货，提供统一的仓储配送服务。将村级商店、合作社、农户（种植、养殖）纳入统仓共配范围。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2022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月开始筹备，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月基本实现统仓共配率达到</w:t>
            </w:r>
            <w:r>
              <w:rPr>
                <w:rFonts w:eastAsia="仿宋_GB2312"/>
                <w:kern w:val="0"/>
                <w:sz w:val="24"/>
                <w:szCs w:val="24"/>
              </w:rPr>
              <w:t>10%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以上，县级仓储中心内整合的单品数量达</w:t>
            </w:r>
            <w:r>
              <w:rPr>
                <w:rFonts w:eastAsia="仿宋_GB2312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种以上；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月完成乡（镇）商贸中心单品数量达</w:t>
            </w:r>
            <w:r>
              <w:rPr>
                <w:rFonts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种以上，村级便利店单品数量达</w:t>
            </w: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种以上并持续运营。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到试点结束后，统仓共配率</w:t>
            </w:r>
            <w:r>
              <w:rPr>
                <w:rFonts w:eastAsia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供应商统仓共配的商品数量与全市供应商商品数量总量</w:t>
            </w:r>
            <w:r>
              <w:rPr>
                <w:rFonts w:eastAsia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达到</w:t>
            </w:r>
            <w:r>
              <w:rPr>
                <w:rFonts w:eastAsia="仿宋_GB2312"/>
                <w:kern w:val="0"/>
                <w:sz w:val="24"/>
                <w:szCs w:val="24"/>
              </w:rPr>
              <w:t>10%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以上。县级仓储中心内整合的单品数量达</w:t>
            </w:r>
            <w:r>
              <w:rPr>
                <w:rFonts w:eastAsia="仿宋_GB2312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种以上，乡（镇）商贸中心</w:t>
            </w:r>
            <w:r>
              <w:rPr>
                <w:rFonts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种以上，村级便利店</w:t>
            </w: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种以上。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440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340</w:t>
            </w:r>
          </w:p>
        </w:tc>
      </w:tr>
      <w:tr w:rsidR="00E62662" w:rsidTr="00E62662">
        <w:trPr>
          <w:trHeight w:val="82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项目承办企业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项目推进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项目实施目标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投资规模（万元）</w:t>
            </w:r>
          </w:p>
        </w:tc>
      </w:tr>
      <w:tr w:rsidR="00E62662" w:rsidTr="00E62662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省级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资金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市县财政配套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社会资本</w:t>
            </w:r>
          </w:p>
        </w:tc>
      </w:tr>
      <w:tr w:rsidR="00E62662" w:rsidTr="00E62662">
        <w:trPr>
          <w:trHeight w:val="663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建立县域物流数字化运营平台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县域物流数字化运营平台建设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待招标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320" w:lineRule="exact"/>
              <w:ind w:right="34" w:firstLineChars="100" w:firstLine="24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建成一个县级物流配送中心数字化运营平台，采用国家通用寄递地址编码实现新型网格化编码，提供物流数据信息处理和统计，提供实时信息数据，与省、市级物流大数据平台对接。</w:t>
            </w:r>
          </w:p>
          <w:p w:rsidR="00E62662" w:rsidRDefault="00E62662">
            <w:pPr>
              <w:autoSpaceDE w:val="0"/>
              <w:spacing w:before="120" w:after="120" w:line="320" w:lineRule="exact"/>
              <w:ind w:left="34" w:right="34" w:firstLineChars="100" w:firstLine="24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能够与零担专线系统、仓储系统、快递分拣系统、冷链系统相互连接。</w:t>
            </w:r>
          </w:p>
          <w:p w:rsidR="00E62662" w:rsidRDefault="00E62662">
            <w:pPr>
              <w:autoSpaceDE w:val="0"/>
              <w:spacing w:before="120" w:after="120" w:line="320" w:lineRule="exact"/>
              <w:ind w:left="34" w:right="34" w:firstLineChars="100" w:firstLine="24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建有园区大数据可视系统，可提供</w:t>
            </w:r>
            <w:r>
              <w:rPr>
                <w:rFonts w:eastAsia="仿宋_GB2312"/>
                <w:kern w:val="0"/>
                <w:sz w:val="24"/>
                <w:szCs w:val="24"/>
              </w:rPr>
              <w:t>WMS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、</w:t>
            </w:r>
            <w:r>
              <w:rPr>
                <w:rFonts w:eastAsia="仿宋_GB2312"/>
                <w:kern w:val="0"/>
                <w:sz w:val="24"/>
                <w:szCs w:val="24"/>
              </w:rPr>
              <w:t>TMS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、</w:t>
            </w:r>
            <w:r>
              <w:rPr>
                <w:rFonts w:eastAsia="仿宋_GB2312"/>
                <w:kern w:val="0"/>
                <w:sz w:val="24"/>
                <w:szCs w:val="24"/>
              </w:rPr>
              <w:t>CRM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、结算等功能服务，大数据分析系统，智慧园区管理系统服务，快消品配送订货与配送信息系统。</w:t>
            </w:r>
          </w:p>
          <w:p w:rsidR="00E62662" w:rsidRDefault="00E62662">
            <w:pPr>
              <w:autoSpaceDE w:val="0"/>
              <w:spacing w:before="120" w:after="120" w:line="320" w:lineRule="exact"/>
              <w:ind w:left="34" w:right="34" w:firstLineChars="100" w:firstLine="24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建立快消品配送订货与配送信息系统，实现与县域商贸、乡村商贸中心、村级便利店数字化连接。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2022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月开始筹备，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月数字化运营平台搭建完成投入正式运营；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月完成所有项目建设内容并持续运营。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建设一个县级物流数字化运营平台，用于支撑市、乡、村三级物流服务体系运营，为县域各类商贸物流市场主体提供信息化服务，并与省级物流公共信息平台以及其他平台对接，对县级物流配送中心、乡（镇）物流中转站、村级服务网点进行数字化改造。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180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140</w:t>
            </w:r>
          </w:p>
        </w:tc>
      </w:tr>
      <w:tr w:rsidR="00E62662" w:rsidTr="00E62662">
        <w:trPr>
          <w:trHeight w:val="9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项目承办企业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项目推进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项目实施目标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投资规模（万元）</w:t>
            </w:r>
          </w:p>
        </w:tc>
      </w:tr>
      <w:tr w:rsidR="00E62662" w:rsidTr="00E62662">
        <w:trPr>
          <w:trHeight w:val="45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省级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资金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市县财政配套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社会资本</w:t>
            </w:r>
          </w:p>
        </w:tc>
      </w:tr>
      <w:tr w:rsidR="00E62662" w:rsidTr="00E62662">
        <w:trPr>
          <w:trHeight w:val="3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加强物流标准化建设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县域物流配送车队建设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待招标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鼓励县级物流配送中心与供应链上下游之间带托运输，与乡村服务网点之间使用标准托盘或木质标准托盘、周转箱等单元化器具。对符合城乡配送车辆技术选型和节能环保要求使用（</w:t>
            </w:r>
            <w:r>
              <w:rPr>
                <w:rFonts w:eastAsia="仿宋_GB2312"/>
                <w:kern w:val="0"/>
                <w:sz w:val="24"/>
                <w:szCs w:val="24"/>
              </w:rPr>
              <w:t>4.2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米厢式货车和新能源车）打造标准化集中配送车辆，统一标识、统一规格、统一管理。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2022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月开始筹备，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月完成整合车辆标准化改造建设投入正式运营；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月完成项目实施内容并持续运营。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right="34"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加强物流配送标准化建设，建立统一、科学、规范的标准体系。购置配送车辆（主要为</w:t>
            </w:r>
            <w:r>
              <w:rPr>
                <w:rFonts w:eastAsia="仿宋_GB2312"/>
                <w:kern w:val="0"/>
                <w:sz w:val="24"/>
                <w:szCs w:val="24"/>
              </w:rPr>
              <w:t>4.2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米厢式货车及新能车），鼓励使用标准托盘、周转箱等单元化器具。集中配送车辆外观字样、图形、特征醒目，应有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县域物流配送体系建设试点项目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等字样；物流配送中心的货架、装卸工具、包装工具等进行标准化、规范化设计；支持配送车辆、行车路径等都采用信息系统自动调配等先进管理方式。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310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240</w:t>
            </w:r>
          </w:p>
        </w:tc>
      </w:tr>
      <w:tr w:rsidR="00E62662" w:rsidTr="00E62662">
        <w:trPr>
          <w:trHeight w:val="28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项目承办企业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项目推进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项目实施目标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投资规模（万元）</w:t>
            </w:r>
          </w:p>
        </w:tc>
      </w:tr>
      <w:tr w:rsidR="00E62662" w:rsidTr="00E62662">
        <w:trPr>
          <w:trHeight w:val="82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省级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资金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市县财政配套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社会资本</w:t>
            </w:r>
          </w:p>
        </w:tc>
      </w:tr>
      <w:tr w:rsidR="00E62662" w:rsidTr="00E62662">
        <w:trPr>
          <w:trHeight w:val="664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健全乡村末端配送网点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乡村末端配送网点建设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待招标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推进乡（镇）物流中转站点和村级服务网点建设，引导供销、邮政、交通、物流等市场主体共建共享末端网点资源，促进电商服务站点、益农信息社、供销集配站点、村邮站、快递站点等多点合一、服务共享。提升改造乡村快递服务站点，配备装卸作业、信息化终端设备，完善服务功能、规范服务标准、提高服务水平，开展生活日用品、农资及快件接收送达服务，力争标识统一、管理统一、服务统一。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2022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月开始筹备，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月完成整合乡村末端配送网点建设且投入正式运营；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月完成项目实施内容并持续运营。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整合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个以上快递和物流品牌资源，打造乡（镇）物流中转站面积不低于</w:t>
            </w:r>
            <w:r>
              <w:rPr>
                <w:rFonts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平方米，建设村级网点面积不少于</w:t>
            </w: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平方米。实现</w:t>
            </w:r>
            <w:r>
              <w:rPr>
                <w:rFonts w:eastAsia="仿宋_GB2312"/>
                <w:kern w:val="0"/>
                <w:sz w:val="24"/>
                <w:szCs w:val="24"/>
              </w:rPr>
              <w:t>48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小时内配送至村级物流服务网点，网点配有专人管理，统一标牌、明示收费标准、管理制度、监督电话上墙等。具备货物存放、货物收寄公共属性功能。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1130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260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 w:line="400" w:lineRule="exact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870</w:t>
            </w:r>
          </w:p>
        </w:tc>
      </w:tr>
      <w:tr w:rsidR="00E62662" w:rsidTr="00E62662">
        <w:trPr>
          <w:trHeight w:val="28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项目承办企业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项目推进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项目实施目标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投资规模（万元）</w:t>
            </w:r>
          </w:p>
        </w:tc>
      </w:tr>
      <w:tr w:rsidR="00E62662" w:rsidTr="00E62662">
        <w:trPr>
          <w:trHeight w:val="66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省级</w:t>
            </w:r>
          </w:p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资金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市县财政配套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社会资本</w:t>
            </w:r>
          </w:p>
        </w:tc>
      </w:tr>
      <w:tr w:rsidR="00E62662" w:rsidTr="00E62662">
        <w:trPr>
          <w:trHeight w:val="552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建设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第四方物流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供销集配体系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供销集配体系建设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待招标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right="34"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提升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体系设施设备（货架、叉车、托盘、周转箱（筐）、分拣输送设备和供销集配车辆）；整合县域内快消品、快递、冷链、农资等业态，开展市乡村集中配送服务，实现统一仓储、分拣、运输、配送、揽件，有效降低乡村物流成本、提高流通效率；推行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直投到户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、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物流配送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农村物流网点自提点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两种配送模式，实现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最初一公里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和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最后一公里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有序集散和高效配送，物流信息及时采集和发布。到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年末，建成标准化供销集配中心，供销集配体系联网成型，乡（镇）供销集配站点覆盖率达</w:t>
            </w:r>
            <w:r>
              <w:rPr>
                <w:rFonts w:eastAsia="仿宋_GB2312"/>
                <w:kern w:val="0"/>
                <w:sz w:val="24"/>
                <w:szCs w:val="24"/>
              </w:rPr>
              <w:t>100%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、村级供销集配网点覆盖率达</w:t>
            </w:r>
            <w:r>
              <w:rPr>
                <w:rFonts w:eastAsia="仿宋_GB2312"/>
                <w:kern w:val="0"/>
                <w:sz w:val="24"/>
                <w:szCs w:val="24"/>
              </w:rPr>
              <w:t>80%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以上。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right="34"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2022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月开始筹备，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供销集配体系建设完成投入正式运营；</w:t>
            </w:r>
            <w:r>
              <w:rPr>
                <w:rFonts w:eastAsia="仿宋_GB2312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月完成所有项目建设内容并持续运营。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right="34"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整合构建乡（镇）、村供销集配网点，提升网点覆盖率，实现乡（镇）网点覆盖率达到</w:t>
            </w:r>
            <w:r>
              <w:rPr>
                <w:rFonts w:eastAsia="仿宋_GB2312"/>
                <w:kern w:val="0"/>
                <w:sz w:val="24"/>
                <w:szCs w:val="24"/>
              </w:rPr>
              <w:t>100%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，行政村网点覆盖率达到</w:t>
            </w:r>
            <w:r>
              <w:rPr>
                <w:rFonts w:eastAsia="仿宋_GB2312"/>
                <w:kern w:val="0"/>
                <w:sz w:val="24"/>
                <w:szCs w:val="24"/>
              </w:rPr>
              <w:t>80%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以上（网点须具备快消品、农资、农副等</w:t>
            </w:r>
            <w:r>
              <w:rPr>
                <w:rFonts w:eastAsia="仿宋_GB2312"/>
                <w:kern w:val="0"/>
                <w:sz w:val="24"/>
                <w:szCs w:val="24"/>
              </w:rPr>
              <w:t>1-2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个服务业态，具备公共属性，服务功能完善，具有专人管理、统一门头和标识）。</w:t>
            </w:r>
          </w:p>
          <w:p w:rsidR="00E62662" w:rsidRDefault="00E62662">
            <w:pPr>
              <w:autoSpaceDE w:val="0"/>
              <w:spacing w:before="120" w:after="120"/>
              <w:ind w:right="34"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对供销集配体系进行开展升级改造，包括购置包括货架、叉车、托盘、周转箱（筐）、分拣输送设备和供销集配车辆。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</w:tr>
      <w:tr w:rsidR="00E62662" w:rsidTr="00E62662">
        <w:trPr>
          <w:trHeight w:val="385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总计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2290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600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ind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662" w:rsidRDefault="00E62662">
            <w:pPr>
              <w:autoSpaceDE w:val="0"/>
              <w:ind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1690</w:t>
            </w:r>
          </w:p>
        </w:tc>
      </w:tr>
      <w:tr w:rsidR="00E62662" w:rsidTr="00E62662">
        <w:trPr>
          <w:trHeight w:val="285"/>
        </w:trPr>
        <w:tc>
          <w:tcPr>
            <w:tcW w:w="140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62" w:rsidRDefault="00E62662">
            <w:pPr>
              <w:autoSpaceDE w:val="0"/>
              <w:spacing w:before="120" w:after="120"/>
              <w:ind w:left="34" w:right="34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填表人：　　　　　　　　　　　　　　　　　　　　　　　　　　　　　　　　　联系电话：</w:t>
            </w:r>
          </w:p>
        </w:tc>
      </w:tr>
    </w:tbl>
    <w:p w:rsidR="00AC6172" w:rsidRDefault="00AC6172"/>
    <w:sectPr w:rsidR="00AC6172" w:rsidSect="00E62662">
      <w:pgSz w:w="16838" w:h="11906" w:orient="landscape"/>
      <w:pgMar w:top="1474" w:right="1440" w:bottom="136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662"/>
    <w:rsid w:val="00AC6172"/>
    <w:rsid w:val="00E43067"/>
    <w:rsid w:val="00E6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62"/>
    <w:pPr>
      <w:widowControl w:val="0"/>
      <w:ind w:firstLine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2023-05-11T07:27:00Z</dcterms:created>
  <dcterms:modified xsi:type="dcterms:W3CDTF">2023-05-11T07:30:00Z</dcterms:modified>
</cp:coreProperties>
</file>