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64E5">
      <w:pPr>
        <w:spacing w:before="270" w:line="222" w:lineRule="auto"/>
        <w:ind w:left="200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5"/>
          <w:sz w:val="43"/>
          <w:szCs w:val="43"/>
        </w:rPr>
        <w:t>项目支出绩效评价报告</w:t>
      </w:r>
    </w:p>
    <w:p w14:paraId="657B36A5">
      <w:pPr>
        <w:spacing w:line="264" w:lineRule="auto"/>
        <w:rPr>
          <w:rFonts w:ascii="Arial"/>
          <w:sz w:val="21"/>
        </w:rPr>
      </w:pPr>
    </w:p>
    <w:p w14:paraId="615596FE">
      <w:pPr>
        <w:spacing w:line="265" w:lineRule="auto"/>
        <w:rPr>
          <w:rFonts w:ascii="Arial"/>
          <w:sz w:val="21"/>
        </w:rPr>
      </w:pPr>
    </w:p>
    <w:p w14:paraId="0B6D5F39">
      <w:pPr>
        <w:spacing w:line="265" w:lineRule="auto"/>
        <w:rPr>
          <w:rFonts w:ascii="Arial"/>
          <w:sz w:val="21"/>
        </w:rPr>
      </w:pPr>
    </w:p>
    <w:p w14:paraId="5DC709F8">
      <w:pPr>
        <w:spacing w:line="265" w:lineRule="auto"/>
        <w:rPr>
          <w:rFonts w:ascii="Arial"/>
          <w:sz w:val="21"/>
        </w:rPr>
      </w:pPr>
    </w:p>
    <w:p w14:paraId="6D3E05BF">
      <w:pPr>
        <w:spacing w:line="265" w:lineRule="auto"/>
        <w:rPr>
          <w:rFonts w:ascii="Arial"/>
          <w:sz w:val="21"/>
        </w:rPr>
      </w:pPr>
    </w:p>
    <w:p w14:paraId="2AD613EA">
      <w:pPr>
        <w:spacing w:line="265" w:lineRule="auto"/>
        <w:rPr>
          <w:rFonts w:ascii="Arial"/>
          <w:sz w:val="21"/>
        </w:rPr>
      </w:pPr>
    </w:p>
    <w:p w14:paraId="660688F8">
      <w:pPr>
        <w:pStyle w:val="2"/>
        <w:spacing w:before="101" w:line="234" w:lineRule="auto"/>
        <w:ind w:left="768"/>
      </w:pPr>
      <w:r>
        <w:rPr>
          <w:spacing w:val="4"/>
        </w:rPr>
        <w:t>评价类型：</w:t>
      </w:r>
      <w:r>
        <w:rPr>
          <w:spacing w:val="-92"/>
          <w:u w:val="single" w:color="auto"/>
        </w:rPr>
        <w:t xml:space="preserve"> </w:t>
      </w:r>
      <w:r>
        <w:rPr>
          <w:spacing w:val="4"/>
          <w:u w:val="single" w:color="auto"/>
        </w:rPr>
        <w:t>□实施过程评价</w:t>
      </w:r>
      <w:r>
        <w:rPr>
          <w:spacing w:val="4"/>
        </w:rPr>
        <w:t xml:space="preserve">      </w:t>
      </w:r>
      <w:r>
        <w:rPr>
          <w:color w:val="FFFFFF"/>
          <w:spacing w:val="-115"/>
          <w:position w:val="-6"/>
          <w:u w:val="single" w:color="000000"/>
        </w:rPr>
        <w:t xml:space="preserve"> </w:t>
      </w:r>
      <w:r>
        <w:rPr>
          <w:color w:val="FFFFFF"/>
          <w:position w:val="-6"/>
          <w:u w:val="single" w:color="000000"/>
        </w:rPr>
        <w:drawing>
          <wp:inline distT="0" distB="0" distL="0" distR="0">
            <wp:extent cx="184785" cy="1898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057" cy="19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u w:val="single" w:color="auto"/>
        </w:rPr>
        <w:t>完成结果评价</w:t>
      </w:r>
    </w:p>
    <w:p w14:paraId="75EA59D7">
      <w:pPr>
        <w:spacing w:line="382" w:lineRule="auto"/>
        <w:rPr>
          <w:rFonts w:ascii="Arial"/>
          <w:sz w:val="21"/>
        </w:rPr>
      </w:pPr>
    </w:p>
    <w:p w14:paraId="69A08996">
      <w:pPr>
        <w:pStyle w:val="2"/>
        <w:spacing w:before="101" w:line="222" w:lineRule="auto"/>
        <w:ind w:left="804"/>
      </w:pPr>
      <w:r>
        <w:rPr>
          <w:spacing w:val="2"/>
        </w:rPr>
        <w:t>项目名称：</w:t>
      </w:r>
      <w:r>
        <w:rPr>
          <w:spacing w:val="21"/>
        </w:rPr>
        <w:t xml:space="preserve">  </w:t>
      </w:r>
      <w:r>
        <w:rPr>
          <w:spacing w:val="2"/>
        </w:rPr>
        <w:t xml:space="preserve">科技三项经费                   </w:t>
      </w:r>
    </w:p>
    <w:p w14:paraId="69A1E8F8">
      <w:pPr>
        <w:spacing w:line="383" w:lineRule="auto"/>
        <w:rPr>
          <w:rFonts w:ascii="Arial"/>
          <w:sz w:val="21"/>
        </w:rPr>
      </w:pPr>
    </w:p>
    <w:p w14:paraId="15BC6E3F">
      <w:pPr>
        <w:pStyle w:val="2"/>
        <w:spacing w:before="101" w:line="222" w:lineRule="auto"/>
        <w:ind w:left="804"/>
      </w:pPr>
      <w:r>
        <w:rPr>
          <w:spacing w:val="2"/>
        </w:rPr>
        <w:t xml:space="preserve">项目单位： </w:t>
      </w:r>
      <w:r>
        <w:rPr>
          <w:spacing w:val="29"/>
          <w:u w:val="single" w:color="auto"/>
        </w:rPr>
        <w:t xml:space="preserve"> </w:t>
      </w:r>
      <w:r>
        <w:rPr>
          <w:spacing w:val="2"/>
          <w:u w:val="single" w:color="auto"/>
        </w:rPr>
        <w:t xml:space="preserve">乐平市科技局              </w:t>
      </w:r>
      <w:r>
        <w:rPr>
          <w:spacing w:val="1"/>
          <w:u w:val="single" w:color="auto"/>
        </w:rPr>
        <w:t xml:space="preserve">      </w:t>
      </w:r>
    </w:p>
    <w:p w14:paraId="627200C2">
      <w:pPr>
        <w:spacing w:line="380" w:lineRule="auto"/>
        <w:rPr>
          <w:rFonts w:ascii="Arial"/>
          <w:sz w:val="21"/>
        </w:rPr>
      </w:pPr>
    </w:p>
    <w:p w14:paraId="02AFC711">
      <w:pPr>
        <w:pStyle w:val="2"/>
        <w:spacing w:before="101" w:line="223" w:lineRule="auto"/>
        <w:ind w:left="811"/>
      </w:pPr>
      <w:r>
        <w:rPr>
          <w:spacing w:val="2"/>
        </w:rPr>
        <w:t xml:space="preserve">主管部门： </w:t>
      </w:r>
      <w:r>
        <w:rPr>
          <w:spacing w:val="28"/>
          <w:u w:val="single" w:color="auto"/>
        </w:rPr>
        <w:t xml:space="preserve"> </w:t>
      </w:r>
      <w:r>
        <w:rPr>
          <w:spacing w:val="2"/>
          <w:u w:val="single" w:color="auto"/>
        </w:rPr>
        <w:t xml:space="preserve">乐平市科技局       </w:t>
      </w:r>
      <w:r>
        <w:rPr>
          <w:spacing w:val="1"/>
          <w:u w:val="single" w:color="auto"/>
        </w:rPr>
        <w:t xml:space="preserve">             </w:t>
      </w:r>
    </w:p>
    <w:p w14:paraId="10219BFF">
      <w:pPr>
        <w:spacing w:line="381" w:lineRule="auto"/>
        <w:rPr>
          <w:rFonts w:ascii="Arial"/>
          <w:sz w:val="21"/>
        </w:rPr>
      </w:pPr>
    </w:p>
    <w:p w14:paraId="6E7FD2FA">
      <w:pPr>
        <w:pStyle w:val="2"/>
        <w:spacing w:before="100" w:line="224" w:lineRule="auto"/>
        <w:ind w:left="804"/>
      </w:pPr>
      <w:r>
        <w:t xml:space="preserve">评价时间： </w:t>
      </w:r>
      <w:r>
        <w:rPr>
          <w:u w:val="single" w:color="auto"/>
        </w:rPr>
        <w:t xml:space="preserve"> 202</w:t>
      </w:r>
      <w:r>
        <w:rPr>
          <w:rFonts w:hint="eastAsia"/>
          <w:u w:val="single" w:color="auto"/>
          <w:lang w:val="en-US" w:eastAsia="zh-CN"/>
        </w:rPr>
        <w:t>4</w:t>
      </w:r>
      <w:r>
        <w:rPr>
          <w:u w:val="single" w:color="auto"/>
        </w:rPr>
        <w:t>年1月1日至202</w:t>
      </w:r>
      <w:r>
        <w:rPr>
          <w:rFonts w:hint="eastAsia"/>
          <w:u w:val="single" w:color="auto"/>
          <w:lang w:val="en-US" w:eastAsia="zh-CN"/>
        </w:rPr>
        <w:t>4</w:t>
      </w:r>
      <w:r>
        <w:rPr>
          <w:u w:val="single" w:color="auto"/>
        </w:rPr>
        <w:t>年12月31日</w:t>
      </w:r>
    </w:p>
    <w:p w14:paraId="7E46D948">
      <w:pPr>
        <w:spacing w:line="368" w:lineRule="auto"/>
        <w:rPr>
          <w:rFonts w:ascii="Arial"/>
          <w:sz w:val="21"/>
        </w:rPr>
      </w:pPr>
    </w:p>
    <w:p w14:paraId="17CE025C">
      <w:pPr>
        <w:pStyle w:val="2"/>
        <w:spacing w:before="102" w:line="234" w:lineRule="auto"/>
        <w:ind w:left="804"/>
      </w:pPr>
      <w:r>
        <w:rPr>
          <w:spacing w:val="-1"/>
        </w:rPr>
        <w:t>组织方式：</w:t>
      </w:r>
      <w:r>
        <w:rPr>
          <w:spacing w:val="-92"/>
          <w:u w:val="single" w:color="auto"/>
        </w:rPr>
        <w:t xml:space="preserve"> </w:t>
      </w:r>
      <w:r>
        <w:rPr>
          <w:spacing w:val="-1"/>
          <w:u w:val="single" w:color="auto"/>
        </w:rPr>
        <w:t>□财政部门</w:t>
      </w:r>
      <w:r>
        <w:rPr>
          <w:spacing w:val="-1"/>
        </w:rPr>
        <w:t xml:space="preserve">  </w:t>
      </w:r>
      <w:r>
        <w:rPr>
          <w:spacing w:val="-110"/>
          <w:u w:val="single" w:color="auto"/>
        </w:rPr>
        <w:t xml:space="preserve"> </w:t>
      </w:r>
      <w:r>
        <w:rPr>
          <w:spacing w:val="-1"/>
          <w:u w:val="single" w:color="auto"/>
        </w:rPr>
        <w:t>□主管部门</w:t>
      </w:r>
      <w:r>
        <w:rPr>
          <w:spacing w:val="28"/>
        </w:rPr>
        <w:t xml:space="preserve">   </w:t>
      </w:r>
      <w:r>
        <w:rPr>
          <w:color w:val="FFFFFF"/>
          <w:spacing w:val="-114"/>
          <w:position w:val="-6"/>
          <w:u w:val="single" w:color="000000"/>
        </w:rPr>
        <w:t xml:space="preserve"> </w:t>
      </w:r>
      <w:r>
        <w:rPr>
          <w:color w:val="FFFFFF"/>
          <w:position w:val="-6"/>
          <w:u w:val="single" w:color="000000"/>
        </w:rPr>
        <w:drawing>
          <wp:inline distT="0" distB="0" distL="0" distR="0">
            <wp:extent cx="184785" cy="1898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057" cy="19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u w:val="single" w:color="auto"/>
        </w:rPr>
        <w:t>项目单位</w:t>
      </w:r>
    </w:p>
    <w:p w14:paraId="670FBFAF">
      <w:pPr>
        <w:spacing w:line="380" w:lineRule="auto"/>
        <w:rPr>
          <w:rFonts w:ascii="Arial"/>
          <w:sz w:val="21"/>
        </w:rPr>
      </w:pPr>
    </w:p>
    <w:p w14:paraId="051DB89F">
      <w:pPr>
        <w:pStyle w:val="2"/>
        <w:spacing w:before="101" w:line="234" w:lineRule="auto"/>
        <w:jc w:val="right"/>
      </w:pPr>
      <w:r>
        <w:rPr>
          <w:spacing w:val="2"/>
        </w:rPr>
        <w:t>评价机构：</w:t>
      </w:r>
      <w:r>
        <w:rPr>
          <w:spacing w:val="-103"/>
          <w:u w:val="single" w:color="auto"/>
        </w:rPr>
        <w:t xml:space="preserve"> </w:t>
      </w:r>
      <w:r>
        <w:rPr>
          <w:spacing w:val="2"/>
          <w:u w:val="single" w:color="auto"/>
        </w:rPr>
        <w:t>□第三方机构□专家组</w:t>
      </w:r>
      <w:r>
        <w:rPr>
          <w:spacing w:val="155"/>
        </w:rPr>
        <w:t xml:space="preserve"> </w:t>
      </w:r>
      <w:r>
        <w:rPr>
          <w:color w:val="FFFFFF"/>
          <w:spacing w:val="-115"/>
          <w:position w:val="-6"/>
          <w:u w:val="single" w:color="000000"/>
        </w:rPr>
        <w:t xml:space="preserve"> </w:t>
      </w:r>
      <w:r>
        <w:rPr>
          <w:color w:val="FFFFFF"/>
          <w:position w:val="-6"/>
          <w:u w:val="single" w:color="000000"/>
        </w:rPr>
        <w:drawing>
          <wp:inline distT="0" distB="0" distL="0" distR="0">
            <wp:extent cx="184785" cy="1898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057" cy="19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u w:val="single" w:color="auto"/>
        </w:rPr>
        <w:t>项目单位评价组</w:t>
      </w:r>
    </w:p>
    <w:p w14:paraId="5798AF87">
      <w:pPr>
        <w:spacing w:line="245" w:lineRule="auto"/>
        <w:rPr>
          <w:rFonts w:ascii="Arial"/>
          <w:sz w:val="21"/>
        </w:rPr>
      </w:pPr>
    </w:p>
    <w:p w14:paraId="18D7E088">
      <w:pPr>
        <w:spacing w:line="246" w:lineRule="auto"/>
        <w:rPr>
          <w:rFonts w:ascii="Arial"/>
          <w:sz w:val="21"/>
        </w:rPr>
      </w:pPr>
    </w:p>
    <w:p w14:paraId="5835EECF">
      <w:pPr>
        <w:spacing w:line="246" w:lineRule="auto"/>
        <w:rPr>
          <w:rFonts w:ascii="Arial"/>
          <w:sz w:val="21"/>
        </w:rPr>
      </w:pPr>
    </w:p>
    <w:p w14:paraId="0E3AEE2C">
      <w:pPr>
        <w:spacing w:line="246" w:lineRule="auto"/>
        <w:rPr>
          <w:rFonts w:ascii="Arial"/>
          <w:sz w:val="21"/>
        </w:rPr>
      </w:pPr>
    </w:p>
    <w:p w14:paraId="7F711074">
      <w:pPr>
        <w:spacing w:line="246" w:lineRule="auto"/>
        <w:rPr>
          <w:rFonts w:ascii="Arial"/>
          <w:sz w:val="21"/>
        </w:rPr>
      </w:pPr>
    </w:p>
    <w:p w14:paraId="3A183099">
      <w:pPr>
        <w:spacing w:line="246" w:lineRule="auto"/>
        <w:rPr>
          <w:rFonts w:ascii="Arial"/>
          <w:sz w:val="21"/>
        </w:rPr>
      </w:pPr>
    </w:p>
    <w:p w14:paraId="192096CF">
      <w:pPr>
        <w:spacing w:line="246" w:lineRule="auto"/>
        <w:rPr>
          <w:rFonts w:ascii="Arial"/>
          <w:sz w:val="21"/>
        </w:rPr>
      </w:pPr>
    </w:p>
    <w:p w14:paraId="47A3C711">
      <w:pPr>
        <w:spacing w:line="246" w:lineRule="auto"/>
        <w:rPr>
          <w:rFonts w:ascii="Arial"/>
          <w:sz w:val="21"/>
        </w:rPr>
      </w:pPr>
    </w:p>
    <w:p w14:paraId="1EA0FA2A">
      <w:pPr>
        <w:spacing w:line="246" w:lineRule="auto"/>
        <w:rPr>
          <w:rFonts w:ascii="Arial"/>
          <w:sz w:val="21"/>
        </w:rPr>
      </w:pPr>
    </w:p>
    <w:p w14:paraId="3EF72631">
      <w:pPr>
        <w:spacing w:line="246" w:lineRule="auto"/>
        <w:rPr>
          <w:rFonts w:ascii="Arial"/>
          <w:sz w:val="21"/>
        </w:rPr>
      </w:pPr>
    </w:p>
    <w:p w14:paraId="298C1283">
      <w:pPr>
        <w:spacing w:line="246" w:lineRule="auto"/>
        <w:rPr>
          <w:rFonts w:ascii="Arial"/>
          <w:sz w:val="21"/>
        </w:rPr>
      </w:pPr>
    </w:p>
    <w:p w14:paraId="620A17A2">
      <w:pPr>
        <w:spacing w:line="246" w:lineRule="auto"/>
        <w:rPr>
          <w:rFonts w:ascii="Arial"/>
          <w:sz w:val="21"/>
        </w:rPr>
      </w:pPr>
    </w:p>
    <w:p w14:paraId="49C66F20">
      <w:pPr>
        <w:spacing w:line="246" w:lineRule="auto"/>
        <w:rPr>
          <w:rFonts w:ascii="Arial"/>
          <w:sz w:val="21"/>
        </w:rPr>
      </w:pPr>
    </w:p>
    <w:p w14:paraId="7AE4603B">
      <w:pPr>
        <w:spacing w:line="246" w:lineRule="auto"/>
        <w:rPr>
          <w:rFonts w:ascii="Arial"/>
          <w:sz w:val="21"/>
        </w:rPr>
      </w:pPr>
    </w:p>
    <w:p w14:paraId="55A65A54">
      <w:pPr>
        <w:spacing w:line="246" w:lineRule="auto"/>
        <w:rPr>
          <w:rFonts w:ascii="Arial"/>
          <w:sz w:val="21"/>
        </w:rPr>
      </w:pPr>
    </w:p>
    <w:p w14:paraId="78F7403A">
      <w:pPr>
        <w:spacing w:line="246" w:lineRule="auto"/>
        <w:rPr>
          <w:rFonts w:ascii="Arial"/>
          <w:sz w:val="21"/>
        </w:rPr>
      </w:pPr>
    </w:p>
    <w:p w14:paraId="03799A39">
      <w:pPr>
        <w:spacing w:line="246" w:lineRule="auto"/>
        <w:rPr>
          <w:rFonts w:ascii="Arial"/>
          <w:sz w:val="21"/>
        </w:rPr>
      </w:pPr>
    </w:p>
    <w:p w14:paraId="64809B66">
      <w:pPr>
        <w:spacing w:line="246" w:lineRule="auto"/>
        <w:rPr>
          <w:rFonts w:ascii="Arial"/>
          <w:sz w:val="21"/>
        </w:rPr>
      </w:pPr>
    </w:p>
    <w:p w14:paraId="4AABF75D">
      <w:pPr>
        <w:spacing w:line="246" w:lineRule="auto"/>
        <w:rPr>
          <w:rFonts w:ascii="Arial"/>
          <w:sz w:val="21"/>
        </w:rPr>
      </w:pPr>
    </w:p>
    <w:p w14:paraId="272569B9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74EADC37">
      <w:pPr>
        <w:pStyle w:val="2"/>
        <w:spacing w:before="102" w:line="222" w:lineRule="auto"/>
        <w:ind w:left="981"/>
      </w:pPr>
      <w:r>
        <w:rPr>
          <w:spacing w:val="3"/>
        </w:rPr>
        <w:t>评价单位（盖章</w:t>
      </w:r>
      <w:r>
        <w:rPr>
          <w:spacing w:val="-86"/>
        </w:rPr>
        <w:t>）：</w:t>
      </w:r>
    </w:p>
    <w:p w14:paraId="2E1BDD28">
      <w:pPr>
        <w:pStyle w:val="2"/>
        <w:spacing w:before="252" w:line="224" w:lineRule="auto"/>
        <w:ind w:left="997"/>
      </w:pPr>
      <w:r>
        <w:rPr>
          <w:spacing w:val="6"/>
        </w:rPr>
        <w:t>上报时间：202</w:t>
      </w:r>
      <w:r>
        <w:rPr>
          <w:rFonts w:hint="eastAsia"/>
          <w:spacing w:val="6"/>
          <w:lang w:val="en-US" w:eastAsia="zh-CN"/>
        </w:rPr>
        <w:t>5</w:t>
      </w:r>
      <w:r>
        <w:rPr>
          <w:spacing w:val="6"/>
        </w:rPr>
        <w:t>年</w:t>
      </w:r>
      <w:r>
        <w:rPr>
          <w:rFonts w:hint="eastAsia"/>
          <w:spacing w:val="6"/>
          <w:lang w:val="en-US" w:eastAsia="zh-CN"/>
        </w:rPr>
        <w:t>2</w:t>
      </w:r>
      <w:r>
        <w:rPr>
          <w:spacing w:val="6"/>
        </w:rPr>
        <w:t>月</w:t>
      </w:r>
      <w:r>
        <w:rPr>
          <w:rFonts w:hint="eastAsia"/>
          <w:spacing w:val="6"/>
          <w:lang w:val="en-US" w:eastAsia="zh-CN"/>
        </w:rPr>
        <w:t>18</w:t>
      </w:r>
      <w:r>
        <w:rPr>
          <w:spacing w:val="6"/>
        </w:rPr>
        <w:t>日</w:t>
      </w:r>
    </w:p>
    <w:p w14:paraId="09157BFD">
      <w:pPr>
        <w:spacing w:line="224" w:lineRule="auto"/>
        <w:sectPr>
          <w:pgSz w:w="11912" w:h="16841"/>
          <w:pgMar w:top="1431" w:right="1762" w:bottom="0" w:left="1786" w:header="0" w:footer="0" w:gutter="0"/>
          <w:cols w:space="720" w:num="1"/>
        </w:sectPr>
      </w:pPr>
    </w:p>
    <w:p w14:paraId="243F4B50">
      <w:pPr>
        <w:pStyle w:val="2"/>
        <w:spacing w:before="161" w:line="224" w:lineRule="auto"/>
        <w:ind w:left="2590"/>
      </w:pPr>
      <w:r>
        <w:rPr>
          <w:spacing w:val="7"/>
        </w:rPr>
        <w:t>项目支出绩效评价报告</w:t>
      </w:r>
    </w:p>
    <w:p w14:paraId="1CF6FF78">
      <w:pPr>
        <w:pStyle w:val="2"/>
        <w:spacing w:before="247" w:line="224" w:lineRule="auto"/>
        <w:ind w:left="3232"/>
      </w:pPr>
      <w:r>
        <w:rPr>
          <w:spacing w:val="1"/>
        </w:rPr>
        <w:t>（202</w:t>
      </w:r>
      <w:r>
        <w:rPr>
          <w:rFonts w:hint="eastAsia"/>
          <w:spacing w:val="1"/>
          <w:lang w:val="en-US" w:eastAsia="zh-CN"/>
        </w:rPr>
        <w:t>4</w:t>
      </w:r>
      <w:r>
        <w:rPr>
          <w:spacing w:val="1"/>
        </w:rPr>
        <w:t>年度）</w:t>
      </w:r>
    </w:p>
    <w:p w14:paraId="33DD30E1">
      <w:pPr>
        <w:spacing w:line="257" w:lineRule="auto"/>
        <w:rPr>
          <w:rFonts w:ascii="Arial"/>
          <w:sz w:val="21"/>
        </w:rPr>
      </w:pPr>
    </w:p>
    <w:p w14:paraId="3650CB29">
      <w:pPr>
        <w:spacing w:line="257" w:lineRule="auto"/>
        <w:rPr>
          <w:rFonts w:ascii="Arial"/>
          <w:sz w:val="21"/>
        </w:rPr>
      </w:pPr>
    </w:p>
    <w:p w14:paraId="09DEA766">
      <w:pPr>
        <w:spacing w:line="257" w:lineRule="auto"/>
        <w:rPr>
          <w:rFonts w:ascii="Arial"/>
          <w:sz w:val="21"/>
        </w:rPr>
      </w:pPr>
    </w:p>
    <w:p w14:paraId="1C864F97">
      <w:pPr>
        <w:pStyle w:val="2"/>
        <w:spacing w:before="100" w:line="224" w:lineRule="auto"/>
        <w:ind w:left="785"/>
      </w:pPr>
      <w:r>
        <w:rPr>
          <w:spacing w:val="-14"/>
        </w:rPr>
        <w:t>一、基本情况</w:t>
      </w:r>
    </w:p>
    <w:p w14:paraId="4904D3B2">
      <w:pPr>
        <w:spacing w:line="266" w:lineRule="auto"/>
        <w:rPr>
          <w:rFonts w:ascii="Arial"/>
          <w:sz w:val="21"/>
        </w:rPr>
      </w:pPr>
    </w:p>
    <w:p w14:paraId="1BAE993A">
      <w:pPr>
        <w:pStyle w:val="2"/>
        <w:spacing w:before="101" w:line="624" w:lineRule="exact"/>
        <w:ind w:right="30"/>
        <w:jc w:val="right"/>
      </w:pPr>
      <w:r>
        <w:rPr>
          <w:spacing w:val="-9"/>
          <w:position w:val="23"/>
        </w:rPr>
        <w:t>（一）项目概况。包括项目背景、主要内容及实施情况、</w:t>
      </w:r>
    </w:p>
    <w:p w14:paraId="6DBE6375">
      <w:pPr>
        <w:pStyle w:val="2"/>
        <w:spacing w:before="1" w:line="223" w:lineRule="auto"/>
        <w:ind w:left="157"/>
      </w:pPr>
      <w:r>
        <w:rPr>
          <w:spacing w:val="-13"/>
        </w:rPr>
        <w:t>资金投入和使用情况等。</w:t>
      </w:r>
    </w:p>
    <w:p w14:paraId="226FF4AD">
      <w:pPr>
        <w:spacing w:line="266" w:lineRule="auto"/>
        <w:rPr>
          <w:rFonts w:ascii="Arial"/>
          <w:sz w:val="21"/>
        </w:rPr>
      </w:pPr>
    </w:p>
    <w:p w14:paraId="039D6A50">
      <w:pPr>
        <w:pStyle w:val="2"/>
        <w:spacing w:before="101" w:line="627" w:lineRule="exact"/>
        <w:jc w:val="right"/>
      </w:pPr>
      <w:r>
        <w:rPr>
          <w:spacing w:val="-20"/>
          <w:position w:val="23"/>
        </w:rPr>
        <w:t>我市为支持科技事业发展而设立的新产品试制费，</w:t>
      </w:r>
      <w:r>
        <w:rPr>
          <w:spacing w:val="118"/>
          <w:position w:val="23"/>
        </w:rPr>
        <w:t xml:space="preserve"> </w:t>
      </w:r>
      <w:r>
        <w:rPr>
          <w:spacing w:val="-20"/>
          <w:position w:val="23"/>
        </w:rPr>
        <w:t>中间试</w:t>
      </w:r>
    </w:p>
    <w:p w14:paraId="1043A281">
      <w:pPr>
        <w:pStyle w:val="2"/>
        <w:spacing w:before="1" w:line="222" w:lineRule="auto"/>
        <w:ind w:left="141"/>
      </w:pPr>
      <w:r>
        <w:rPr>
          <w:spacing w:val="-9"/>
        </w:rPr>
        <w:t>验费和重大科研项目补助费</w:t>
      </w:r>
    </w:p>
    <w:p w14:paraId="1CC250A9">
      <w:pPr>
        <w:pStyle w:val="2"/>
        <w:spacing w:before="277" w:line="221" w:lineRule="auto"/>
        <w:ind w:left="775"/>
      </w:pPr>
      <w:r>
        <w:rPr>
          <w:spacing w:val="-16"/>
        </w:rPr>
        <w:t>（二） 项目绩效目标。包括总体目标和阶段性目标。</w:t>
      </w:r>
    </w:p>
    <w:p w14:paraId="3874FF35">
      <w:pPr>
        <w:pStyle w:val="2"/>
        <w:spacing w:before="281" w:line="624" w:lineRule="exact"/>
        <w:ind w:left="640"/>
      </w:pPr>
      <w:r>
        <w:rPr>
          <w:spacing w:val="-18"/>
          <w:position w:val="23"/>
        </w:rPr>
        <w:t>项目绩效目标：</w:t>
      </w:r>
      <w:r>
        <w:rPr>
          <w:spacing w:val="107"/>
          <w:position w:val="23"/>
        </w:rPr>
        <w:t xml:space="preserve"> </w:t>
      </w:r>
      <w:r>
        <w:rPr>
          <w:spacing w:val="-18"/>
          <w:position w:val="23"/>
        </w:rPr>
        <w:t>完成本级项目立项数大于等于40个，实际</w:t>
      </w:r>
    </w:p>
    <w:p w14:paraId="414BD369">
      <w:pPr>
        <w:pStyle w:val="2"/>
        <w:spacing w:before="1" w:line="223" w:lineRule="auto"/>
        <w:ind w:left="41"/>
      </w:pPr>
      <w:r>
        <w:rPr>
          <w:spacing w:val="-17"/>
        </w:rPr>
        <w:t>立项42个， 合格率达到100%。</w:t>
      </w:r>
    </w:p>
    <w:p w14:paraId="04C1128C">
      <w:pPr>
        <w:spacing w:line="266" w:lineRule="auto"/>
        <w:rPr>
          <w:rFonts w:ascii="Arial"/>
          <w:sz w:val="21"/>
        </w:rPr>
      </w:pPr>
    </w:p>
    <w:p w14:paraId="0AF6D7B3">
      <w:pPr>
        <w:pStyle w:val="2"/>
        <w:spacing w:before="101" w:line="221" w:lineRule="auto"/>
        <w:ind w:left="790"/>
      </w:pPr>
      <w:r>
        <w:rPr>
          <w:spacing w:val="-10"/>
        </w:rPr>
        <w:t>二、绩效评价工作开展情况</w:t>
      </w:r>
    </w:p>
    <w:p w14:paraId="2C6196A7">
      <w:pPr>
        <w:spacing w:line="271" w:lineRule="auto"/>
        <w:rPr>
          <w:rFonts w:ascii="Arial"/>
          <w:sz w:val="21"/>
        </w:rPr>
      </w:pPr>
    </w:p>
    <w:p w14:paraId="01D22150">
      <w:pPr>
        <w:pStyle w:val="2"/>
        <w:spacing w:before="102" w:line="224" w:lineRule="auto"/>
        <w:ind w:left="775"/>
      </w:pPr>
      <w:r>
        <w:rPr>
          <w:spacing w:val="-11"/>
        </w:rPr>
        <w:t>（一）绩效评价目的、对象和范围。</w:t>
      </w:r>
    </w:p>
    <w:p w14:paraId="456A0DCE">
      <w:pPr>
        <w:spacing w:line="266" w:lineRule="auto"/>
        <w:rPr>
          <w:rFonts w:ascii="Arial"/>
          <w:sz w:val="21"/>
        </w:rPr>
      </w:pPr>
    </w:p>
    <w:p w14:paraId="32D43984">
      <w:pPr>
        <w:pStyle w:val="2"/>
        <w:spacing w:before="101" w:line="624" w:lineRule="exact"/>
        <w:ind w:right="21"/>
        <w:jc w:val="right"/>
      </w:pPr>
      <w:r>
        <w:rPr>
          <w:spacing w:val="-4"/>
          <w:position w:val="23"/>
        </w:rPr>
        <w:t>绩效评价目的是检查投资评审费项目完成情况，强化财政</w:t>
      </w:r>
    </w:p>
    <w:p w14:paraId="2332B862">
      <w:pPr>
        <w:pStyle w:val="2"/>
        <w:spacing w:before="1" w:line="223" w:lineRule="auto"/>
        <w:ind w:left="34"/>
      </w:pPr>
      <w:r>
        <w:rPr>
          <w:spacing w:val="-11"/>
        </w:rPr>
        <w:t>支出管理，提高资金使用效率。</w:t>
      </w:r>
    </w:p>
    <w:p w14:paraId="7C414613">
      <w:pPr>
        <w:spacing w:line="265" w:lineRule="auto"/>
        <w:rPr>
          <w:rFonts w:ascii="Arial"/>
          <w:sz w:val="21"/>
        </w:rPr>
      </w:pPr>
    </w:p>
    <w:p w14:paraId="7573EBDC">
      <w:pPr>
        <w:pStyle w:val="2"/>
        <w:spacing w:before="101" w:line="224" w:lineRule="auto"/>
        <w:ind w:left="641"/>
      </w:pPr>
      <w:r>
        <w:rPr>
          <w:spacing w:val="-10"/>
        </w:rPr>
        <w:t>对象：乐平市科技局</w:t>
      </w:r>
    </w:p>
    <w:p w14:paraId="1FC19EED">
      <w:pPr>
        <w:spacing w:line="267" w:lineRule="auto"/>
        <w:rPr>
          <w:rFonts w:ascii="Arial"/>
          <w:sz w:val="21"/>
        </w:rPr>
      </w:pPr>
    </w:p>
    <w:p w14:paraId="78605F4D">
      <w:pPr>
        <w:pStyle w:val="2"/>
        <w:spacing w:before="102" w:line="224" w:lineRule="auto"/>
        <w:ind w:left="655"/>
      </w:pPr>
      <w:r>
        <w:rPr>
          <w:spacing w:val="-26"/>
        </w:rPr>
        <w:t>范围：科技三项经费</w:t>
      </w:r>
    </w:p>
    <w:p w14:paraId="4F86BBBA">
      <w:pPr>
        <w:spacing w:line="266" w:lineRule="auto"/>
        <w:rPr>
          <w:rFonts w:ascii="Arial"/>
          <w:sz w:val="21"/>
        </w:rPr>
      </w:pPr>
    </w:p>
    <w:p w14:paraId="02364ECC">
      <w:pPr>
        <w:pStyle w:val="2"/>
        <w:spacing w:before="101" w:line="627" w:lineRule="exact"/>
        <w:ind w:right="67"/>
        <w:jc w:val="right"/>
      </w:pPr>
      <w:r>
        <w:rPr>
          <w:spacing w:val="-11"/>
          <w:position w:val="23"/>
        </w:rPr>
        <w:t>（二）绩效评价原则、评价指标体系（附表说明）、评价</w:t>
      </w:r>
    </w:p>
    <w:p w14:paraId="782FFE49">
      <w:pPr>
        <w:pStyle w:val="2"/>
        <w:spacing w:before="1" w:line="223" w:lineRule="auto"/>
        <w:ind w:left="151"/>
      </w:pPr>
      <w:r>
        <w:rPr>
          <w:spacing w:val="-16"/>
        </w:rPr>
        <w:t>方法、评价标准等。</w:t>
      </w:r>
    </w:p>
    <w:p w14:paraId="69FCDF65">
      <w:pPr>
        <w:spacing w:line="265" w:lineRule="auto"/>
        <w:rPr>
          <w:rFonts w:ascii="Arial"/>
          <w:sz w:val="21"/>
        </w:rPr>
      </w:pPr>
    </w:p>
    <w:p w14:paraId="447594D1">
      <w:pPr>
        <w:pStyle w:val="2"/>
        <w:spacing w:before="101" w:line="224" w:lineRule="auto"/>
        <w:ind w:right="14"/>
        <w:jc w:val="right"/>
      </w:pPr>
      <w:r>
        <w:rPr>
          <w:spacing w:val="-9"/>
        </w:rPr>
        <w:t>绩效评价原则：绩效评价指标应当与绩效目标有直接的联</w:t>
      </w:r>
    </w:p>
    <w:p w14:paraId="34EC088C"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794A386">
      <w:pPr>
        <w:pStyle w:val="2"/>
        <w:spacing w:before="160" w:line="372" w:lineRule="auto"/>
        <w:ind w:left="142" w:right="12" w:firstLine="11"/>
        <w:jc w:val="both"/>
      </w:pPr>
      <w:r>
        <w:rPr>
          <w:spacing w:val="-9"/>
        </w:rPr>
        <w:t>系，能够正确反映目标的实现程度；绩效评价指标设计应当</w:t>
      </w:r>
      <w:r>
        <w:rPr>
          <w:spacing w:val="-10"/>
        </w:rPr>
        <w:t xml:space="preserve">通 </w:t>
      </w:r>
      <w:r>
        <w:rPr>
          <w:spacing w:val="-15"/>
        </w:rPr>
        <w:t>俗易懂、简便易行，数据的获得应当考虑现实条件和可操作性，</w:t>
      </w:r>
    </w:p>
    <w:p w14:paraId="341C795D">
      <w:pPr>
        <w:pStyle w:val="2"/>
        <w:spacing w:line="222" w:lineRule="auto"/>
        <w:ind w:left="149"/>
      </w:pPr>
      <w:r>
        <w:rPr>
          <w:spacing w:val="-14"/>
        </w:rPr>
        <w:t>符合成本效益原则。</w:t>
      </w:r>
    </w:p>
    <w:p w14:paraId="121D43A5">
      <w:pPr>
        <w:pStyle w:val="2"/>
        <w:spacing w:before="278" w:line="221" w:lineRule="auto"/>
        <w:ind w:left="775"/>
      </w:pPr>
      <w:r>
        <w:rPr>
          <w:spacing w:val="-11"/>
        </w:rPr>
        <w:t>（三）绩效评价工作过程。</w:t>
      </w:r>
    </w:p>
    <w:p w14:paraId="2B21DFE6">
      <w:pPr>
        <w:spacing w:line="271" w:lineRule="auto"/>
        <w:rPr>
          <w:rFonts w:ascii="Arial"/>
          <w:sz w:val="21"/>
        </w:rPr>
      </w:pPr>
    </w:p>
    <w:p w14:paraId="455F3932">
      <w:pPr>
        <w:pStyle w:val="2"/>
        <w:spacing w:before="101" w:line="223" w:lineRule="auto"/>
        <w:ind w:left="789"/>
      </w:pPr>
      <w:r>
        <w:rPr>
          <w:spacing w:val="-10"/>
        </w:rPr>
        <w:t>三、综合评价情况及评价结论（附相关评分表）</w:t>
      </w:r>
    </w:p>
    <w:p w14:paraId="471476E5">
      <w:pPr>
        <w:spacing w:line="267" w:lineRule="auto"/>
        <w:rPr>
          <w:rFonts w:ascii="Arial"/>
          <w:sz w:val="21"/>
        </w:rPr>
      </w:pPr>
    </w:p>
    <w:p w14:paraId="5E9D5770">
      <w:pPr>
        <w:pStyle w:val="2"/>
        <w:spacing w:before="100" w:line="223" w:lineRule="auto"/>
        <w:ind w:left="816"/>
      </w:pPr>
      <w:r>
        <w:rPr>
          <w:spacing w:val="-13"/>
        </w:rPr>
        <w:t>四、绩效评价指标分析</w:t>
      </w:r>
    </w:p>
    <w:p w14:paraId="2B895AB9">
      <w:pPr>
        <w:pStyle w:val="2"/>
        <w:spacing w:before="276" w:line="224" w:lineRule="auto"/>
        <w:ind w:left="775"/>
      </w:pPr>
      <w:r>
        <w:rPr>
          <w:spacing w:val="-12"/>
        </w:rPr>
        <w:t>（一）项目决策情况。</w:t>
      </w:r>
    </w:p>
    <w:p w14:paraId="0EE5B515">
      <w:pPr>
        <w:spacing w:line="268" w:lineRule="auto"/>
        <w:rPr>
          <w:rFonts w:ascii="Arial"/>
          <w:sz w:val="21"/>
        </w:rPr>
      </w:pPr>
    </w:p>
    <w:p w14:paraId="7C32CAE7">
      <w:pPr>
        <w:pStyle w:val="2"/>
        <w:spacing w:before="102" w:line="626" w:lineRule="exact"/>
        <w:ind w:left="793"/>
      </w:pPr>
      <w:r>
        <w:rPr>
          <w:spacing w:val="-9"/>
          <w:position w:val="23"/>
        </w:rPr>
        <w:t>1、项目立项（8分</w:t>
      </w:r>
      <w:r>
        <w:rPr>
          <w:spacing w:val="1"/>
          <w:position w:val="23"/>
        </w:rPr>
        <w:t>），</w:t>
      </w:r>
      <w:r>
        <w:rPr>
          <w:spacing w:val="-9"/>
          <w:position w:val="23"/>
        </w:rPr>
        <w:t>立项依据充分性（得4分）、立项</w:t>
      </w:r>
    </w:p>
    <w:p w14:paraId="298894D9">
      <w:pPr>
        <w:pStyle w:val="2"/>
        <w:spacing w:before="1" w:line="221" w:lineRule="auto"/>
        <w:ind w:left="144"/>
      </w:pPr>
      <w:r>
        <w:rPr>
          <w:spacing w:val="-11"/>
        </w:rPr>
        <w:t>程序规范性（得4分）。</w:t>
      </w:r>
    </w:p>
    <w:p w14:paraId="04AE6583">
      <w:pPr>
        <w:spacing w:line="269" w:lineRule="auto"/>
        <w:rPr>
          <w:rFonts w:ascii="Arial"/>
          <w:sz w:val="21"/>
        </w:rPr>
      </w:pPr>
    </w:p>
    <w:p w14:paraId="0FB23377">
      <w:pPr>
        <w:pStyle w:val="2"/>
        <w:spacing w:before="101" w:line="624" w:lineRule="exact"/>
        <w:ind w:left="774"/>
      </w:pPr>
      <w:r>
        <w:rPr>
          <w:spacing w:val="-8"/>
          <w:position w:val="23"/>
        </w:rPr>
        <w:t>2、绩效目标（8分</w:t>
      </w:r>
      <w:r>
        <w:rPr>
          <w:spacing w:val="-2"/>
          <w:position w:val="23"/>
        </w:rPr>
        <w:t>），</w:t>
      </w:r>
      <w:r>
        <w:rPr>
          <w:spacing w:val="-8"/>
          <w:position w:val="23"/>
        </w:rPr>
        <w:t>绩效目标合理性（得4分）、绩效</w:t>
      </w:r>
    </w:p>
    <w:p w14:paraId="4987CB1F">
      <w:pPr>
        <w:pStyle w:val="2"/>
        <w:spacing w:before="1" w:line="221" w:lineRule="auto"/>
        <w:ind w:left="142"/>
      </w:pPr>
      <w:r>
        <w:rPr>
          <w:spacing w:val="-11"/>
        </w:rPr>
        <w:t>指标明确性（得4分）。</w:t>
      </w:r>
    </w:p>
    <w:p w14:paraId="2AAAE3E8">
      <w:pPr>
        <w:spacing w:line="270" w:lineRule="auto"/>
        <w:rPr>
          <w:rFonts w:ascii="Arial"/>
          <w:sz w:val="21"/>
        </w:rPr>
      </w:pPr>
    </w:p>
    <w:p w14:paraId="77C6F857">
      <w:pPr>
        <w:pStyle w:val="2"/>
        <w:spacing w:before="101" w:line="624" w:lineRule="exact"/>
        <w:ind w:left="777"/>
      </w:pPr>
      <w:r>
        <w:rPr>
          <w:spacing w:val="-8"/>
          <w:position w:val="23"/>
        </w:rPr>
        <w:t>3、资金投入（8分</w:t>
      </w:r>
      <w:r>
        <w:rPr>
          <w:spacing w:val="-6"/>
          <w:position w:val="23"/>
        </w:rPr>
        <w:t>），</w:t>
      </w:r>
      <w:r>
        <w:rPr>
          <w:spacing w:val="-8"/>
          <w:position w:val="23"/>
        </w:rPr>
        <w:t>预算编制科学性（得4分</w:t>
      </w:r>
      <w:r>
        <w:rPr>
          <w:spacing w:val="-6"/>
          <w:position w:val="23"/>
        </w:rPr>
        <w:t>），</w:t>
      </w:r>
      <w:r>
        <w:rPr>
          <w:spacing w:val="-8"/>
          <w:position w:val="23"/>
        </w:rPr>
        <w:t>资金</w:t>
      </w:r>
    </w:p>
    <w:p w14:paraId="27B86240">
      <w:pPr>
        <w:pStyle w:val="2"/>
        <w:spacing w:before="1" w:line="221" w:lineRule="auto"/>
        <w:ind w:left="145"/>
      </w:pPr>
      <w:r>
        <w:rPr>
          <w:spacing w:val="-12"/>
        </w:rPr>
        <w:t>分配合理性（得4分）。</w:t>
      </w:r>
    </w:p>
    <w:p w14:paraId="2BAE0F09">
      <w:pPr>
        <w:spacing w:line="269" w:lineRule="auto"/>
        <w:rPr>
          <w:rFonts w:ascii="Arial"/>
          <w:sz w:val="21"/>
        </w:rPr>
      </w:pPr>
    </w:p>
    <w:p w14:paraId="3B902F70">
      <w:pPr>
        <w:pStyle w:val="2"/>
        <w:spacing w:before="100" w:line="224" w:lineRule="auto"/>
        <w:ind w:left="775"/>
      </w:pPr>
      <w:r>
        <w:rPr>
          <w:spacing w:val="-12"/>
        </w:rPr>
        <w:t>（二）项目过程情况。</w:t>
      </w:r>
    </w:p>
    <w:p w14:paraId="4BD6590F">
      <w:pPr>
        <w:spacing w:line="266" w:lineRule="auto"/>
        <w:rPr>
          <w:rFonts w:ascii="Arial"/>
          <w:sz w:val="21"/>
        </w:rPr>
      </w:pPr>
    </w:p>
    <w:p w14:paraId="7855A20F">
      <w:pPr>
        <w:pStyle w:val="2"/>
        <w:spacing w:before="101" w:line="627" w:lineRule="exact"/>
        <w:ind w:right="66"/>
        <w:jc w:val="right"/>
      </w:pPr>
      <w:r>
        <w:rPr>
          <w:spacing w:val="-18"/>
          <w:position w:val="23"/>
        </w:rPr>
        <w:t>1、资金管理情况（12分</w:t>
      </w:r>
      <w:r>
        <w:rPr>
          <w:spacing w:val="-9"/>
          <w:position w:val="23"/>
        </w:rPr>
        <w:t>），</w:t>
      </w:r>
      <w:r>
        <w:rPr>
          <w:spacing w:val="-18"/>
          <w:position w:val="23"/>
        </w:rPr>
        <w:t>资金到位率为100%（得4分</w:t>
      </w:r>
      <w:r>
        <w:rPr>
          <w:spacing w:val="-9"/>
          <w:position w:val="23"/>
        </w:rPr>
        <w:t>），</w:t>
      </w:r>
    </w:p>
    <w:p w14:paraId="6B7D5225">
      <w:pPr>
        <w:pStyle w:val="2"/>
        <w:spacing w:line="221" w:lineRule="auto"/>
        <w:ind w:left="144"/>
      </w:pPr>
      <w:r>
        <w:rPr>
          <w:spacing w:val="-17"/>
        </w:rPr>
        <w:t>预算执行率100%（得4分）。资金使用合规性（得4分）。</w:t>
      </w:r>
    </w:p>
    <w:p w14:paraId="1EBBD59B">
      <w:pPr>
        <w:spacing w:line="269" w:lineRule="auto"/>
        <w:rPr>
          <w:rFonts w:ascii="Arial"/>
          <w:sz w:val="21"/>
        </w:rPr>
      </w:pPr>
    </w:p>
    <w:p w14:paraId="5028F600">
      <w:pPr>
        <w:pStyle w:val="2"/>
        <w:spacing w:before="101" w:line="224" w:lineRule="auto"/>
        <w:ind w:left="775"/>
      </w:pPr>
      <w:r>
        <w:rPr>
          <w:spacing w:val="-12"/>
        </w:rPr>
        <w:t>（三）项目产出情况。</w:t>
      </w:r>
    </w:p>
    <w:p w14:paraId="0283FB1B">
      <w:pPr>
        <w:spacing w:line="266" w:lineRule="auto"/>
        <w:rPr>
          <w:rFonts w:ascii="Arial"/>
          <w:sz w:val="21"/>
        </w:rPr>
      </w:pPr>
    </w:p>
    <w:p w14:paraId="3AAF24B2">
      <w:pPr>
        <w:pStyle w:val="2"/>
        <w:spacing w:before="102" w:line="624" w:lineRule="exact"/>
        <w:jc w:val="right"/>
      </w:pPr>
      <w:r>
        <w:rPr>
          <w:spacing w:val="-16"/>
          <w:position w:val="23"/>
        </w:rPr>
        <w:t>本级项目立项数量≥40个（20分</w:t>
      </w:r>
      <w:r>
        <w:rPr>
          <w:spacing w:val="-33"/>
          <w:position w:val="23"/>
        </w:rPr>
        <w:t>），</w:t>
      </w:r>
      <w:r>
        <w:rPr>
          <w:spacing w:val="-16"/>
          <w:position w:val="23"/>
        </w:rPr>
        <w:t>合格率=100%（10分</w:t>
      </w:r>
      <w:r>
        <w:rPr>
          <w:spacing w:val="-33"/>
          <w:position w:val="23"/>
        </w:rPr>
        <w:t>），</w:t>
      </w:r>
    </w:p>
    <w:p w14:paraId="408FBF5E">
      <w:pPr>
        <w:pStyle w:val="2"/>
        <w:spacing w:before="1" w:line="223" w:lineRule="auto"/>
        <w:ind w:left="149"/>
      </w:pPr>
      <w:r>
        <w:rPr>
          <w:spacing w:val="-18"/>
        </w:rPr>
        <w:t>工程造价预审完成及时率=100%（10分）</w:t>
      </w:r>
      <w:r>
        <w:rPr>
          <w:spacing w:val="-93"/>
        </w:rPr>
        <w:t xml:space="preserve"> </w:t>
      </w:r>
      <w:r>
        <w:rPr>
          <w:spacing w:val="-18"/>
        </w:rPr>
        <w:t>。</w:t>
      </w:r>
    </w:p>
    <w:p w14:paraId="26D12535">
      <w:pPr>
        <w:spacing w:line="265" w:lineRule="auto"/>
        <w:rPr>
          <w:rFonts w:ascii="Arial"/>
          <w:sz w:val="21"/>
        </w:rPr>
      </w:pPr>
    </w:p>
    <w:p w14:paraId="1A99E8C9">
      <w:pPr>
        <w:pStyle w:val="2"/>
        <w:spacing w:before="101" w:line="224" w:lineRule="auto"/>
        <w:ind w:left="775"/>
      </w:pPr>
      <w:r>
        <w:rPr>
          <w:spacing w:val="-12"/>
        </w:rPr>
        <w:t>（四）项目效益情况。</w:t>
      </w:r>
    </w:p>
    <w:p w14:paraId="185521A3">
      <w:pPr>
        <w:spacing w:line="224" w:lineRule="auto"/>
        <w:sectPr>
          <w:pgSz w:w="11907" w:h="16839"/>
          <w:pgMar w:top="1431" w:right="1701" w:bottom="0" w:left="1785" w:header="0" w:footer="0" w:gutter="0"/>
          <w:cols w:space="720" w:num="1"/>
        </w:sectPr>
      </w:pPr>
    </w:p>
    <w:p w14:paraId="62D21687">
      <w:pPr>
        <w:pStyle w:val="2"/>
        <w:spacing w:before="162" w:line="221" w:lineRule="auto"/>
        <w:ind w:left="780"/>
      </w:pPr>
      <w:r>
        <w:rPr>
          <w:spacing w:val="-8"/>
        </w:rPr>
        <w:t>社会效益：工作效率提升度 有效提升</w:t>
      </w:r>
    </w:p>
    <w:p w14:paraId="53C0C4C2">
      <w:pPr>
        <w:spacing w:line="270" w:lineRule="auto"/>
        <w:rPr>
          <w:rFonts w:ascii="Arial"/>
          <w:sz w:val="21"/>
        </w:rPr>
      </w:pPr>
    </w:p>
    <w:p w14:paraId="25D7EC0D">
      <w:pPr>
        <w:pStyle w:val="2"/>
        <w:spacing w:before="100" w:line="222" w:lineRule="auto"/>
        <w:ind w:left="781"/>
      </w:pPr>
      <w:r>
        <w:rPr>
          <w:spacing w:val="-9"/>
        </w:rPr>
        <w:t>满意度：项目组织实施单位满意度≥98%</w:t>
      </w:r>
    </w:p>
    <w:p w14:paraId="797C3BA7">
      <w:pPr>
        <w:spacing w:line="268" w:lineRule="auto"/>
        <w:rPr>
          <w:rFonts w:ascii="Arial"/>
          <w:sz w:val="21"/>
        </w:rPr>
      </w:pPr>
    </w:p>
    <w:p w14:paraId="24B192E2">
      <w:pPr>
        <w:pStyle w:val="2"/>
        <w:spacing w:before="100" w:line="221" w:lineRule="auto"/>
        <w:ind w:left="785"/>
      </w:pPr>
      <w:r>
        <w:rPr>
          <w:spacing w:val="-18"/>
        </w:rPr>
        <w:t>五、主要经验及做法、存在的问题及原因分析</w:t>
      </w:r>
    </w:p>
    <w:p w14:paraId="567669D1">
      <w:pPr>
        <w:spacing w:line="271" w:lineRule="auto"/>
        <w:rPr>
          <w:rFonts w:ascii="Arial"/>
          <w:sz w:val="21"/>
        </w:rPr>
      </w:pPr>
    </w:p>
    <w:p w14:paraId="04AF3AF9">
      <w:pPr>
        <w:pStyle w:val="2"/>
        <w:spacing w:before="101" w:line="626" w:lineRule="exact"/>
        <w:jc w:val="right"/>
      </w:pPr>
      <w:r>
        <w:rPr>
          <w:spacing w:val="-20"/>
          <w:position w:val="23"/>
        </w:rPr>
        <w:t>为我市支持科技事业发展而设立的新产品试制费，中间试验</w:t>
      </w:r>
    </w:p>
    <w:p w14:paraId="369CDCA5">
      <w:pPr>
        <w:pStyle w:val="2"/>
        <w:spacing w:before="1" w:line="221" w:lineRule="auto"/>
        <w:ind w:left="151"/>
      </w:pPr>
      <w:r>
        <w:rPr>
          <w:spacing w:val="-18"/>
        </w:rPr>
        <w:t>费和重大科研项目补助费，提升企业创新积极性。</w:t>
      </w:r>
    </w:p>
    <w:p w14:paraId="7EFB7143">
      <w:pPr>
        <w:spacing w:line="269" w:lineRule="auto"/>
        <w:rPr>
          <w:rFonts w:ascii="Arial"/>
          <w:sz w:val="21"/>
        </w:rPr>
      </w:pPr>
    </w:p>
    <w:p w14:paraId="5653B3C7">
      <w:pPr>
        <w:pStyle w:val="2"/>
        <w:spacing w:before="101" w:line="224" w:lineRule="auto"/>
        <w:ind w:left="783"/>
      </w:pPr>
      <w:r>
        <w:rPr>
          <w:spacing w:val="-26"/>
        </w:rPr>
        <w:t>六、有关建议</w:t>
      </w:r>
    </w:p>
    <w:p w14:paraId="58200FE5">
      <w:pPr>
        <w:spacing w:line="265" w:lineRule="auto"/>
        <w:rPr>
          <w:rFonts w:ascii="Arial"/>
          <w:sz w:val="21"/>
        </w:rPr>
      </w:pPr>
    </w:p>
    <w:p w14:paraId="266FEF43">
      <w:pPr>
        <w:pStyle w:val="2"/>
        <w:spacing w:before="101" w:line="372" w:lineRule="auto"/>
        <w:ind w:left="144" w:firstLine="641"/>
      </w:pPr>
      <w:r>
        <w:rPr>
          <w:spacing w:val="-20"/>
        </w:rPr>
        <w:t>完善绩效考评体系，使考评有据可依。加强财政专项资金管</w:t>
      </w:r>
      <w:r>
        <w:rPr>
          <w:spacing w:val="6"/>
        </w:rPr>
        <w:t xml:space="preserve"> </w:t>
      </w:r>
      <w:r>
        <w:rPr>
          <w:spacing w:val="-18"/>
        </w:rPr>
        <w:t>理，保证项目资金使用管理的规范性、安全性和有效性。加强单</w:t>
      </w:r>
    </w:p>
    <w:p w14:paraId="374700F9">
      <w:pPr>
        <w:pStyle w:val="2"/>
        <w:spacing w:before="1" w:line="222" w:lineRule="auto"/>
        <w:ind w:left="143"/>
      </w:pPr>
      <w:r>
        <w:rPr>
          <w:spacing w:val="-18"/>
        </w:rPr>
        <w:t>位财务规范管理，提高财务人员业务素质。</w:t>
      </w:r>
    </w:p>
    <w:p w14:paraId="65B466E2">
      <w:pPr>
        <w:pStyle w:val="2"/>
        <w:spacing w:before="276" w:line="627" w:lineRule="exact"/>
        <w:ind w:left="786"/>
      </w:pPr>
      <w:r>
        <w:rPr>
          <w:spacing w:val="-10"/>
          <w:position w:val="23"/>
        </w:rPr>
        <w:t>七、其他需要说明的问题</w:t>
      </w:r>
    </w:p>
    <w:p w14:paraId="6D619D98">
      <w:pPr>
        <w:pStyle w:val="2"/>
        <w:spacing w:before="1" w:line="226" w:lineRule="auto"/>
        <w:ind w:left="1318"/>
      </w:pPr>
      <w:r>
        <w:t>无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UyODFiZGY3MTY4NTQ2MWVkYTQ4NmFlNjM1M2NmNTMifQ=="/>
  </w:docVars>
  <w:rsids>
    <w:rsidRoot w:val="00000000"/>
    <w:rsid w:val="06A8015D"/>
    <w:rsid w:val="2BFB6435"/>
    <w:rsid w:val="5ABF4E13"/>
    <w:rsid w:val="5D231220"/>
    <w:rsid w:val="68413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981</Words>
  <Characters>1021</Characters>
  <TotalTime>2</TotalTime>
  <ScaleCrop>false</ScaleCrop>
  <LinksUpToDate>false</LinksUpToDate>
  <CharactersWithSpaces>1117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2023-01-09T15:28:00Z</dcterms:created>
  <dc:creator>Administrator</dc:creator>
  <cp:lastModifiedBy>better me『缘滋味酒楼』</cp:lastModifiedBy>
  <dcterms:modified xsi:type="dcterms:W3CDTF">2025-03-05T01:38:39Z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2024-03-27T10:34:50Z</vt:filetime>
  </property>
  <property fmtid="{D5CDD505-2E9C-101B-9397-08002B2CF9AE}" pid="4" name="KSOProductBuildVer">
    <vt:lpwstr>2052-12.1.0.19770</vt:lpwstr>
  </property>
  <property fmtid="{D5CDD505-2E9C-101B-9397-08002B2CF9AE}" pid="5" name="ICV">
    <vt:lpwstr>6DE548031628485395E1DFFA66363344_13</vt:lpwstr>
  </property>
  <property fmtid="{D5CDD505-2E9C-101B-9397-08002B2CF9AE}" pid="6" name="KSOTemplateDocerSaveRecord">
    <vt:lpwstr>eyJoZGlkIjoiZWUyODFiZGY3MTY4NTQ2MWVkYTQ4NmFlNjM1M2NmNTMiLCJ1c2VySWQiOiIyODk1MzUwMjMifQ==</vt:lpwstr>
  </property>
</Properties>
</file>